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73EA3" w14:textId="77777777">
      <w:pPr>
        <w:pStyle w:val="Tytu"/>
        <w:jc w:val="both"/>
        <w:rPr>
          <w:rFonts w:asciiTheme="minorHAnsi" w:hAnsiTheme="minorHAnsi"/>
          <w:lang w:val="pl-PL"/>
        </w:rPr>
      </w:pPr>
      <w:r>
        <w:rPr>
          <w:rFonts w:asciiTheme="minorHAnsi" w:hAnsiTheme="minorHAnsi"/>
          <w:lang w:val="pl-PL"/>
        </w:rPr>
        <w:t>POLITYKA PRYWATNOŚCI</w:t>
      </w:r>
    </w:p>
    <w:p w14:paraId="7D2AEC72" w14:textId="77777777">
      <w:pPr>
        <w:jc w:val="both"/>
        <w:rPr>
          <w:rFonts w:asciiTheme="minorHAnsi" w:hAnsiTheme="minorHAnsi"/>
          <w:lang w:val="pl-PL"/>
        </w:rPr>
      </w:pPr>
      <w:r>
        <w:rPr>
          <w:rFonts w:asciiTheme="minorHAnsi" w:hAnsiTheme="minorHAnsi"/>
          <w:b/>
          <w:color w:val="2D2D2D"/>
          <w:sz w:val="26"/>
          <w:lang w:val="pl-PL"/>
        </w:rPr>
        <w:t>Fundacji WESOŁE DZIECIAKI</w:t>
      </w:r>
    </w:p>
    <w:p w14:paraId="72BDCD91" w14:textId="77777777">
      <w:pPr>
        <w:jc w:val="both"/>
        <w:rPr>
          <w:rFonts w:asciiTheme="minorHAnsi" w:hAnsiTheme="minorHAnsi"/>
          <w:lang w:val="pl-PL"/>
        </w:rPr>
      </w:pPr>
      <w:r>
        <w:rPr>
          <w:rFonts w:asciiTheme="minorHAnsi" w:hAnsiTheme="minorHAnsi"/>
          <w:color w:val="1F4E79"/>
          <w:sz w:val="22"/>
          <w:lang w:val="pl-PL"/>
        </w:rPr>
        <w:t>www.fundacjawesoledzieciaki.pl</w:t>
      </w:r>
    </w:p>
    <w:p w14:paraId="76843320" w14:textId="77777777">
      <w:pPr>
        <w:jc w:val="both"/>
        <w:rPr>
          <w:rFonts w:asciiTheme="minorHAnsi" w:hAnsiTheme="minorHAnsi"/>
          <w:lang w:val="pl-PL"/>
        </w:rPr>
      </w:pPr>
      <w:r>
        <w:rPr>
          <w:sz w:val="18"/>
        </w:rPr>
        <w:t>Data ostatniej aktualizacji: 25 sierpnia 2026 r.</w:t>
      </w:r>
    </w:p>
    <w:p w14:paraId="48AA51C7" w14:textId="77777777">
      <w:pPr>
        <w:jc w:val="both"/>
        <w:rPr>
          <w:rFonts w:asciiTheme="minorHAnsi" w:hAnsiTheme="minorHAnsi"/>
          <w:lang w:val="pl-PL"/>
        </w:rPr>
      </w:pPr>
    </w:p>
    <w:p w14:paraId="49102293" w14:textId="77777777">
      <w:pPr>
        <w:spacing w:after="120" w:line="259" w:lineRule="auto"/>
        <w:jc w:val="both"/>
        <w:rPr>
          <w:rFonts w:asciiTheme="minorHAnsi" w:hAnsiTheme="minorHAnsi"/>
        </w:rPr>
      </w:pPr>
      <w:r>
        <w:rPr>
          <w:rFonts w:asciiTheme="minorHAnsi" w:hAnsiTheme="minorHAnsi"/>
          <w:lang w:val="pl-PL"/>
        </w:rPr>
        <w:t xml:space="preserve">Niniejsza Polityka Prywatności określa zasady przetwarzania danych osobowych przez Fundację WESOŁE DZIECIAKI, w szczególności danych osób odwiedzających stronę internetową, kontaktujących się z Fundacją, beneficjentów i ich rodziców lub opiekunów prawnych, darczyńców, wolontariuszy, kandydatów do współpracy lub zatrudnienia oraz partnerów i dostawców. </w:t>
      </w:r>
      <w:r>
        <w:rPr>
          <w:rFonts w:asciiTheme="minorHAnsi" w:hAnsiTheme="minorHAnsi"/>
        </w:rPr>
        <w:t>Dokument opisuje również podstawowe zasady korzystania z plików cookies.</w:t>
      </w:r>
    </w:p>
    <w:tbl>
      <w:tblPr>
        <w:tblStyle w:val="Tabela-Siatka"/>
        <w:tblW w:w="0" w:type="auto"/>
        <w:jc w:val="center"/>
        <w:tblLook w:val="04A0" w:firstRow="1" w:lastRow="0" w:firstColumn="1" w:lastColumn="0" w:noHBand="0" w:noVBand="1"/>
      </w:tblPr>
      <w:tblGrid>
        <w:gridCol w:w="4929"/>
        <w:gridCol w:w="4929"/>
      </w:tblGrid>
      <w:tr w14:paraId="45B5C2D0" w14:textId="77777777">
        <w:trPr>
          <w:jc w:val="center"/>
        </w:trPr>
        <w:tc>
          <w:tcPr>
            <w:tcW w:w="4929" w:type="dxa"/>
            <w:shd w:val="clear" w:color="auto" w:fill="D9EAF7"/>
            <w:tcMar>
              <w:top w:w="80" w:type="dxa"/>
              <w:left w:w="100" w:type="dxa"/>
              <w:bottom w:w="80" w:type="dxa"/>
              <w:right w:w="100" w:type="dxa"/>
            </w:tcMar>
            <w:vAlign w:val="center"/>
          </w:tcPr>
          <w:p w14:paraId="0B0B2EBB" w14:textId="77777777">
            <w:pPr>
              <w:jc w:val="both"/>
              <w:rPr>
                <w:rFonts w:asciiTheme="minorHAnsi" w:hAnsiTheme="minorHAnsi"/>
              </w:rPr>
            </w:pPr>
            <w:r>
              <w:rPr>
                <w:rFonts w:asciiTheme="minorHAnsi" w:hAnsiTheme="minorHAnsi"/>
                <w:b/>
                <w:sz w:val="19"/>
              </w:rPr>
              <w:t>Administrator</w:t>
            </w:r>
          </w:p>
        </w:tc>
        <w:tc>
          <w:tcPr>
            <w:tcW w:w="4929" w:type="dxa"/>
            <w:tcMar>
              <w:top w:w="80" w:type="dxa"/>
              <w:left w:w="100" w:type="dxa"/>
              <w:bottom w:w="80" w:type="dxa"/>
              <w:right w:w="100" w:type="dxa"/>
            </w:tcMar>
            <w:vAlign w:val="center"/>
          </w:tcPr>
          <w:p w14:paraId="470C80CB" w14:textId="77777777">
            <w:pPr>
              <w:jc w:val="both"/>
              <w:rPr>
                <w:rFonts w:asciiTheme="minorHAnsi" w:hAnsiTheme="minorHAnsi"/>
              </w:rPr>
            </w:pPr>
            <w:r>
              <w:rPr>
                <w:rFonts w:asciiTheme="minorHAnsi" w:hAnsiTheme="minorHAnsi"/>
                <w:sz w:val="19"/>
              </w:rPr>
              <w:t>Fundacja WESOŁE DZIECIAKI</w:t>
            </w:r>
          </w:p>
        </w:tc>
      </w:tr>
      <w:tr w14:paraId="1DB1B008" w14:textId="77777777">
        <w:trPr>
          <w:jc w:val="center"/>
        </w:trPr>
        <w:tc>
          <w:tcPr>
            <w:tcW w:w="4929" w:type="dxa"/>
            <w:shd w:val="clear" w:color="auto" w:fill="D9EAF7"/>
            <w:tcMar>
              <w:top w:w="80" w:type="dxa"/>
              <w:left w:w="100" w:type="dxa"/>
              <w:bottom w:w="80" w:type="dxa"/>
              <w:right w:w="100" w:type="dxa"/>
            </w:tcMar>
            <w:vAlign w:val="center"/>
          </w:tcPr>
          <w:p w14:paraId="68FF81F2" w14:textId="77777777">
            <w:pPr>
              <w:jc w:val="both"/>
              <w:rPr>
                <w:rFonts w:asciiTheme="minorHAnsi" w:hAnsiTheme="minorHAnsi"/>
              </w:rPr>
            </w:pPr>
            <w:r>
              <w:rPr>
                <w:rFonts w:asciiTheme="minorHAnsi" w:hAnsiTheme="minorHAnsi"/>
                <w:b/>
                <w:sz w:val="19"/>
              </w:rPr>
              <w:t>Adres</w:t>
            </w:r>
          </w:p>
        </w:tc>
        <w:tc>
          <w:tcPr>
            <w:tcW w:w="4929" w:type="dxa"/>
            <w:tcMar>
              <w:top w:w="80" w:type="dxa"/>
              <w:left w:w="100" w:type="dxa"/>
              <w:bottom w:w="80" w:type="dxa"/>
              <w:right w:w="100" w:type="dxa"/>
            </w:tcMar>
            <w:vAlign w:val="center"/>
          </w:tcPr>
          <w:p w14:paraId="2D291FB2" w14:textId="77777777">
            <w:pPr>
              <w:jc w:val="both"/>
              <w:rPr>
                <w:rFonts w:asciiTheme="minorHAnsi" w:hAnsiTheme="minorHAnsi"/>
              </w:rPr>
            </w:pPr>
            <w:r>
              <w:rPr>
                <w:rFonts w:asciiTheme="minorHAnsi" w:hAnsiTheme="minorHAnsi"/>
                <w:sz w:val="19"/>
              </w:rPr>
              <w:t>ul. Górnicza 24, lok. 21, 91-765 Łódź</w:t>
            </w:r>
          </w:p>
        </w:tc>
      </w:tr>
      <w:tr w14:paraId="100B6E2F" w14:textId="77777777">
        <w:trPr>
          <w:jc w:val="center"/>
        </w:trPr>
        <w:tc>
          <w:tcPr>
            <w:tcW w:w="4929" w:type="dxa"/>
            <w:shd w:val="clear" w:color="auto" w:fill="D9EAF7"/>
            <w:tcMar>
              <w:top w:w="80" w:type="dxa"/>
              <w:left w:w="100" w:type="dxa"/>
              <w:bottom w:w="80" w:type="dxa"/>
              <w:right w:w="100" w:type="dxa"/>
            </w:tcMar>
            <w:vAlign w:val="center"/>
          </w:tcPr>
          <w:p w14:paraId="44BAD782" w14:textId="77777777">
            <w:pPr>
              <w:jc w:val="both"/>
              <w:rPr>
                <w:rFonts w:asciiTheme="minorHAnsi" w:hAnsiTheme="minorHAnsi"/>
              </w:rPr>
            </w:pPr>
            <w:r>
              <w:rPr>
                <w:rFonts w:asciiTheme="minorHAnsi" w:hAnsiTheme="minorHAnsi"/>
                <w:b/>
                <w:sz w:val="19"/>
              </w:rPr>
              <w:t>KRS</w:t>
            </w:r>
          </w:p>
        </w:tc>
        <w:tc>
          <w:tcPr>
            <w:tcW w:w="4929" w:type="dxa"/>
            <w:tcMar>
              <w:top w:w="80" w:type="dxa"/>
              <w:left w:w="100" w:type="dxa"/>
              <w:bottom w:w="80" w:type="dxa"/>
              <w:right w:w="100" w:type="dxa"/>
            </w:tcMar>
            <w:vAlign w:val="center"/>
          </w:tcPr>
          <w:p w14:paraId="4EEA5D55" w14:textId="77777777">
            <w:pPr>
              <w:jc w:val="both"/>
              <w:rPr>
                <w:rFonts w:asciiTheme="minorHAnsi" w:hAnsiTheme="minorHAnsi"/>
              </w:rPr>
            </w:pPr>
            <w:r>
              <w:rPr>
                <w:rFonts w:asciiTheme="minorHAnsi" w:hAnsiTheme="minorHAnsi"/>
                <w:sz w:val="19"/>
              </w:rPr>
              <w:t>0001245755</w:t>
            </w:r>
          </w:p>
        </w:tc>
      </w:tr>
      <w:tr w14:paraId="0A5E5155" w14:textId="77777777">
        <w:trPr>
          <w:jc w:val="center"/>
        </w:trPr>
        <w:tc>
          <w:tcPr>
            <w:tcW w:w="4929" w:type="dxa"/>
            <w:shd w:val="clear" w:color="auto" w:fill="D9EAF7"/>
            <w:tcMar>
              <w:top w:w="80" w:type="dxa"/>
              <w:left w:w="100" w:type="dxa"/>
              <w:bottom w:w="80" w:type="dxa"/>
              <w:right w:w="100" w:type="dxa"/>
            </w:tcMar>
            <w:vAlign w:val="center"/>
          </w:tcPr>
          <w:p w14:paraId="218EAE8F" w14:textId="77777777">
            <w:pPr>
              <w:jc w:val="both"/>
              <w:rPr>
                <w:rFonts w:asciiTheme="minorHAnsi" w:hAnsiTheme="minorHAnsi"/>
              </w:rPr>
            </w:pPr>
            <w:r>
              <w:rPr>
                <w:rFonts w:asciiTheme="minorHAnsi" w:hAnsiTheme="minorHAnsi"/>
                <w:b/>
                <w:sz w:val="19"/>
              </w:rPr>
              <w:t>NIP</w:t>
            </w:r>
          </w:p>
        </w:tc>
        <w:tc>
          <w:tcPr>
            <w:tcW w:w="4929" w:type="dxa"/>
            <w:tcMar>
              <w:top w:w="80" w:type="dxa"/>
              <w:left w:w="100" w:type="dxa"/>
              <w:bottom w:w="80" w:type="dxa"/>
              <w:right w:w="100" w:type="dxa"/>
            </w:tcMar>
            <w:vAlign w:val="center"/>
          </w:tcPr>
          <w:p w14:paraId="79CB613D" w14:textId="77777777">
            <w:pPr>
              <w:jc w:val="both"/>
              <w:rPr>
                <w:rFonts w:asciiTheme="minorHAnsi" w:hAnsiTheme="minorHAnsi"/>
              </w:rPr>
            </w:pPr>
            <w:r>
              <w:rPr>
                <w:rFonts w:asciiTheme="minorHAnsi" w:hAnsiTheme="minorHAnsi"/>
                <w:sz w:val="19"/>
              </w:rPr>
              <w:t>7262720928</w:t>
            </w:r>
          </w:p>
        </w:tc>
      </w:tr>
      <w:tr w14:paraId="0E3828EB" w14:textId="77777777">
        <w:trPr>
          <w:jc w:val="center"/>
        </w:trPr>
        <w:tc>
          <w:tcPr>
            <w:tcW w:w="4929" w:type="dxa"/>
            <w:shd w:val="clear" w:color="auto" w:fill="D9EAF7"/>
            <w:tcMar>
              <w:top w:w="80" w:type="dxa"/>
              <w:left w:w="100" w:type="dxa"/>
              <w:bottom w:w="80" w:type="dxa"/>
              <w:right w:w="100" w:type="dxa"/>
            </w:tcMar>
            <w:vAlign w:val="center"/>
          </w:tcPr>
          <w:p w14:paraId="5F62DA35" w14:textId="77777777">
            <w:pPr>
              <w:jc w:val="both"/>
              <w:rPr>
                <w:rFonts w:asciiTheme="minorHAnsi" w:hAnsiTheme="minorHAnsi"/>
              </w:rPr>
            </w:pPr>
            <w:r>
              <w:rPr>
                <w:rFonts w:asciiTheme="minorHAnsi" w:hAnsiTheme="minorHAnsi"/>
                <w:b/>
                <w:sz w:val="19"/>
              </w:rPr>
              <w:t>REGON</w:t>
            </w:r>
          </w:p>
        </w:tc>
        <w:tc>
          <w:tcPr>
            <w:tcW w:w="4929" w:type="dxa"/>
            <w:tcMar>
              <w:top w:w="80" w:type="dxa"/>
              <w:left w:w="100" w:type="dxa"/>
              <w:bottom w:w="80" w:type="dxa"/>
              <w:right w:w="100" w:type="dxa"/>
            </w:tcMar>
            <w:vAlign w:val="center"/>
          </w:tcPr>
          <w:p w14:paraId="6E5A0329" w14:textId="77777777">
            <w:pPr>
              <w:jc w:val="both"/>
              <w:rPr>
                <w:rFonts w:asciiTheme="minorHAnsi" w:hAnsiTheme="minorHAnsi"/>
              </w:rPr>
            </w:pPr>
            <w:r>
              <w:rPr>
                <w:rFonts w:asciiTheme="minorHAnsi" w:hAnsiTheme="minorHAnsi"/>
                <w:sz w:val="19"/>
              </w:rPr>
              <w:t>544930628</w:t>
            </w:r>
          </w:p>
        </w:tc>
      </w:tr>
      <w:tr w14:paraId="62CB2612" w14:textId="77777777">
        <w:trPr>
          <w:jc w:val="center"/>
        </w:trPr>
        <w:tc>
          <w:tcPr>
            <w:tcW w:w="4929" w:type="dxa"/>
            <w:shd w:val="clear" w:color="auto" w:fill="D9EAF7"/>
            <w:tcMar>
              <w:top w:w="80" w:type="dxa"/>
              <w:left w:w="100" w:type="dxa"/>
              <w:bottom w:w="80" w:type="dxa"/>
              <w:right w:w="100" w:type="dxa"/>
            </w:tcMar>
            <w:vAlign w:val="center"/>
          </w:tcPr>
          <w:p w14:paraId="1B867DF0" w14:textId="77777777">
            <w:pPr>
              <w:jc w:val="both"/>
              <w:rPr>
                <w:rFonts w:asciiTheme="minorHAnsi" w:hAnsiTheme="minorHAnsi"/>
              </w:rPr>
            </w:pPr>
            <w:r>
              <w:rPr>
                <w:rFonts w:asciiTheme="minorHAnsi" w:hAnsiTheme="minorHAnsi"/>
                <w:b/>
                <w:sz w:val="19"/>
              </w:rPr>
              <w:t>Strona internetowa</w:t>
            </w:r>
          </w:p>
        </w:tc>
        <w:tc>
          <w:tcPr>
            <w:tcW w:w="4929" w:type="dxa"/>
            <w:tcMar>
              <w:top w:w="80" w:type="dxa"/>
              <w:left w:w="100" w:type="dxa"/>
              <w:bottom w:w="80" w:type="dxa"/>
              <w:right w:w="100" w:type="dxa"/>
            </w:tcMar>
            <w:vAlign w:val="center"/>
          </w:tcPr>
          <w:p w14:paraId="119A2D5E" w14:textId="77777777">
            <w:pPr>
              <w:jc w:val="both"/>
              <w:rPr>
                <w:rFonts w:asciiTheme="minorHAnsi" w:hAnsiTheme="minorHAnsi"/>
              </w:rPr>
            </w:pPr>
            <w:r>
              <w:rPr>
                <w:rFonts w:asciiTheme="minorHAnsi" w:hAnsiTheme="minorHAnsi"/>
                <w:sz w:val="19"/>
              </w:rPr>
              <w:t>www.fundacjawesoledzieciaki.pl</w:t>
            </w:r>
          </w:p>
        </w:tc>
      </w:tr>
    </w:tbl>
    <w:p w14:paraId="26805FDA" w14:textId="77777777">
      <w:pPr>
        <w:jc w:val="both"/>
        <w:rPr>
          <w:rFonts w:asciiTheme="minorHAnsi" w:hAnsiTheme="minorHAnsi"/>
        </w:rPr>
      </w:pPr>
    </w:p>
    <w:p w14:paraId="25E9E379" w14:textId="77777777">
      <w:pPr>
        <w:pStyle w:val="Nagwek1"/>
        <w:jc w:val="both"/>
        <w:rPr>
          <w:rFonts w:asciiTheme="minorHAnsi" w:hAnsiTheme="minorHAnsi"/>
        </w:rPr>
      </w:pPr>
      <w:r>
        <w:rPr>
          <w:rFonts w:asciiTheme="minorHAnsi" w:hAnsiTheme="minorHAnsi"/>
        </w:rPr>
        <w:t>1. DEFINICJE</w:t>
      </w:r>
    </w:p>
    <w:p w14:paraId="18C8520E" w14:textId="77777777">
      <w:pPr>
        <w:spacing w:after="120" w:line="259" w:lineRule="auto"/>
        <w:jc w:val="both"/>
        <w:rPr>
          <w:rFonts w:asciiTheme="minorHAnsi" w:hAnsiTheme="minorHAnsi"/>
          <w:lang w:val="pl-PL"/>
        </w:rPr>
      </w:pPr>
      <w:r>
        <w:rPr>
          <w:rFonts w:asciiTheme="minorHAnsi" w:hAnsiTheme="minorHAnsi"/>
          <w:lang w:val="pl-PL"/>
        </w:rPr>
        <w:t>Fundacja – Fundacja WESOŁE DZIECIAKI z siedzibą w Łodzi, będąca administratorem danych osobowych w przypadkach opisanych w niniejszej Polityce.</w:t>
      </w:r>
    </w:p>
    <w:p w14:paraId="5800A64C" w14:textId="77777777">
      <w:pPr>
        <w:spacing w:after="120" w:line="259" w:lineRule="auto"/>
        <w:jc w:val="both"/>
        <w:rPr>
          <w:rFonts w:asciiTheme="minorHAnsi" w:hAnsiTheme="minorHAnsi"/>
          <w:lang w:val="pl-PL"/>
        </w:rPr>
      </w:pPr>
      <w:r>
        <w:rPr>
          <w:rFonts w:asciiTheme="minorHAnsi" w:hAnsiTheme="minorHAnsi"/>
          <w:lang w:val="pl-PL"/>
        </w:rPr>
        <w:t>Użytkownik – osoba odwiedzająca lub korzystająca ze strony internetowej Fundacji, a także osoba kontaktująca się z Fundacją za pomocą formularza, poczty elektronicznej, telefonu lub innych kanałów komunikacji.</w:t>
      </w:r>
    </w:p>
    <w:p w14:paraId="2BF888D4" w14:textId="77777777">
      <w:pPr>
        <w:spacing w:after="120" w:line="259" w:lineRule="auto"/>
        <w:jc w:val="both"/>
        <w:rPr>
          <w:rFonts w:asciiTheme="minorHAnsi" w:hAnsiTheme="minorHAnsi"/>
          <w:lang w:val="pl-PL"/>
        </w:rPr>
      </w:pPr>
      <w:r>
        <w:rPr>
          <w:rFonts w:asciiTheme="minorHAnsi" w:hAnsiTheme="minorHAnsi"/>
          <w:lang w:val="pl-PL"/>
        </w:rPr>
        <w:t>Beneficjent – osoba, na rzecz której Fundacja rozpatruje, organizuje lub finansuje pomoc, w szczególności dziecko lub osoba małoletnia reprezentowana przez rodzica albo opiekuna prawnego.</w:t>
      </w:r>
    </w:p>
    <w:p w14:paraId="78A5F0F9" w14:textId="77777777">
      <w:pPr>
        <w:spacing w:after="120" w:line="259" w:lineRule="auto"/>
        <w:jc w:val="both"/>
        <w:rPr>
          <w:rFonts w:asciiTheme="minorHAnsi" w:hAnsiTheme="minorHAnsi"/>
          <w:lang w:val="pl-PL"/>
        </w:rPr>
      </w:pPr>
      <w:r>
        <w:rPr>
          <w:rFonts w:asciiTheme="minorHAnsi" w:hAnsiTheme="minorHAnsi"/>
          <w:lang w:val="pl-PL"/>
        </w:rPr>
        <w:t>RODO – Rozporządzenie Parlamentu Europejskiego i Rady (UE) 2016/679 z dnia 27 kwietnia 2016 r. w sprawie ochrony osób fizycznych w związku z przetwarzaniem danych osobowych i w sprawie swobodnego przepływu takich danych.</w:t>
      </w:r>
    </w:p>
    <w:p w14:paraId="111A76FF" w14:textId="77777777">
      <w:pPr>
        <w:pStyle w:val="Nagwek1"/>
        <w:jc w:val="both"/>
        <w:rPr>
          <w:rFonts w:asciiTheme="minorHAnsi" w:hAnsiTheme="minorHAnsi"/>
          <w:lang w:val="pl-PL"/>
        </w:rPr>
      </w:pPr>
      <w:r>
        <w:rPr>
          <w:rFonts w:asciiTheme="minorHAnsi" w:hAnsiTheme="minorHAnsi"/>
          <w:lang w:val="pl-PL"/>
        </w:rPr>
        <w:t>2. ADMINISTRATOR DANYCH</w:t>
      </w:r>
    </w:p>
    <w:p w14:paraId="3F53D5E6" w14:textId="77777777">
      <w:pPr>
        <w:spacing w:after="120" w:line="259" w:lineRule="auto"/>
        <w:jc w:val="both"/>
        <w:rPr>
          <w:rFonts w:asciiTheme="minorHAnsi" w:hAnsiTheme="minorHAnsi"/>
          <w:lang w:val="pl-PL"/>
        </w:rPr>
      </w:pPr>
      <w:r>
        <w:rPr>
          <w:rFonts w:asciiTheme="minorHAnsi" w:hAnsiTheme="minorHAnsi"/>
          <w:lang w:val="pl-PL"/>
        </w:rPr>
        <w:t>Administratorem danych osobowych jest Fundacja WESOŁE DZIECIAKI, ul. Górnicza 24, lok. 21, 91-765 Łódź, KRS 0001245755, NIP 7262720928, REGON 544930628.</w:t>
      </w:r>
    </w:p>
    <w:p w14:paraId="0E41BA6A" w14:textId="77777777">
      <w:pPr>
        <w:spacing w:after="120" w:line="259" w:lineRule="auto"/>
        <w:jc w:val="both"/>
        <w:rPr>
          <w:rFonts w:asciiTheme="minorHAnsi" w:hAnsiTheme="minorHAnsi"/>
          <w:lang w:val="pl-PL"/>
        </w:rPr>
      </w:pPr>
      <w:r>
        <w:rPr>
          <w:rFonts w:asciiTheme="minorHAnsi" w:hAnsiTheme="minorHAnsi"/>
          <w:lang w:val="pl-PL"/>
        </w:rPr>
        <w:t>W sprawach dotyczących przetwarzania danych osobowych można kontaktować się z Fundacją:</w:t>
      </w:r>
    </w:p>
    <w:p w14:paraId="0A993087" w14:textId="77777777">
      <w:pPr>
        <w:pStyle w:val="Listapunktowana"/>
        <w:spacing w:after="60"/>
        <w:jc w:val="both"/>
        <w:rPr>
          <w:rFonts w:asciiTheme="minorHAnsi" w:hAnsiTheme="minorHAnsi"/>
          <w:lang w:val="pl-PL"/>
        </w:rPr>
      </w:pPr>
      <w:r>
        <w:rPr>
          <w:rFonts w:asciiTheme="minorHAnsi" w:hAnsiTheme="minorHAnsi"/>
          <w:lang w:val="pl-PL"/>
        </w:rPr>
        <w:t>pisemnie na adres: ul. Górnicza 24, lok. 21, 91-765 Łódź, z dopiskiem „RODO”;</w:t>
      </w:r>
    </w:p>
    <w:p w14:paraId="31E7717A" w14:textId="044D049A">
      <w:pPr>
        <w:pStyle w:val="Listapunktowana"/>
        <w:spacing w:after="60"/>
        <w:jc w:val="both"/>
        <w:rPr>
          <w:rFonts w:asciiTheme="minorHAnsi" w:hAnsiTheme="minorHAnsi"/>
          <w:lang w:val="pl-PL"/>
        </w:rPr>
      </w:pPr>
      <w:r>
        <w:t>pocztą elektroniczną: kontakt@fundacjawesoledzieciaki.pl.</w:t>
      </w:r>
    </w:p>
    <w:p w14:paraId="16F92546" w14:textId="77777777">
      <w:pPr>
        <w:jc w:val="both"/>
        <w:rPr>
          <w:rFonts w:asciiTheme="minorHAnsi" w:hAnsiTheme="minorHAnsi"/>
          <w:lang w:val="pl-PL"/>
        </w:rPr>
      </w:pPr>
      <w:r>
        <w:t>Fundacja nie wyznaczyła Inspektora Ochrony Danych. W sprawach dotyczących ochrony danych osobowych należy kontaktować się bezpośrednio z Fundacją przy użyciu danych wskazanych powyżej.</w:t>
      </w:r>
    </w:p>
    <w:p w14:paraId="6F179AA3" w14:textId="77777777">
      <w:pPr>
        <w:pStyle w:val="Nagwek1"/>
        <w:jc w:val="both"/>
        <w:rPr>
          <w:rFonts w:asciiTheme="minorHAnsi" w:hAnsiTheme="minorHAnsi"/>
          <w:lang w:val="pl-PL"/>
        </w:rPr>
      </w:pPr>
      <w:r>
        <w:rPr>
          <w:rFonts w:asciiTheme="minorHAnsi" w:hAnsiTheme="minorHAnsi"/>
          <w:lang w:val="pl-PL"/>
        </w:rPr>
        <w:lastRenderedPageBreak/>
        <w:t>3. POZYSKIWANIE DANYCH</w:t>
      </w:r>
    </w:p>
    <w:p w14:paraId="77943F7F" w14:textId="77777777">
      <w:pPr>
        <w:spacing w:after="120" w:line="259" w:lineRule="auto"/>
        <w:jc w:val="both"/>
        <w:rPr>
          <w:rFonts w:asciiTheme="minorHAnsi" w:hAnsiTheme="minorHAnsi"/>
          <w:lang w:val="pl-PL"/>
        </w:rPr>
      </w:pPr>
      <w:r>
        <w:rPr>
          <w:rFonts w:asciiTheme="minorHAnsi" w:hAnsiTheme="minorHAnsi"/>
          <w:lang w:val="pl-PL"/>
        </w:rPr>
        <w:t>Dane osobowe mogą być pozyskiwane bezpośrednio od osoby, której dotyczą, jej rodzica lub opiekuna prawnego, przedstawiciela albo – gdy jest to uzasadnione celem działania Fundacji – od innych podmiotów uczestniczących w realizacji pomocy.</w:t>
      </w:r>
    </w:p>
    <w:p w14:paraId="0D54D4B7" w14:textId="77777777">
      <w:pPr>
        <w:spacing w:after="120" w:line="259" w:lineRule="auto"/>
        <w:jc w:val="both"/>
        <w:rPr>
          <w:rFonts w:asciiTheme="minorHAnsi" w:hAnsiTheme="minorHAnsi"/>
          <w:lang w:val="pl-PL"/>
        </w:rPr>
      </w:pPr>
      <w:r>
        <w:rPr>
          <w:rFonts w:asciiTheme="minorHAnsi" w:hAnsiTheme="minorHAnsi"/>
          <w:lang w:val="pl-PL"/>
        </w:rPr>
        <w:t>Dane są pozyskiwane w szczególności w związku z:</w:t>
      </w:r>
    </w:p>
    <w:p w14:paraId="0A71216A" w14:textId="77777777">
      <w:pPr>
        <w:pStyle w:val="Listapunktowana"/>
        <w:spacing w:after="60"/>
        <w:jc w:val="both"/>
        <w:rPr>
          <w:rFonts w:asciiTheme="minorHAnsi" w:hAnsiTheme="minorHAnsi"/>
          <w:lang w:val="pl-PL"/>
        </w:rPr>
      </w:pPr>
      <w:r>
        <w:rPr>
          <w:rFonts w:asciiTheme="minorHAnsi" w:hAnsiTheme="minorHAnsi"/>
          <w:lang w:val="pl-PL"/>
        </w:rPr>
        <w:t>przeglądaniem strony internetowej www.fundacjawesoledzieciaki.pl;</w:t>
      </w:r>
    </w:p>
    <w:p w14:paraId="311B8413" w14:textId="77777777">
      <w:pPr>
        <w:pStyle w:val="Listapunktowana"/>
        <w:spacing w:after="60"/>
        <w:jc w:val="both"/>
        <w:rPr>
          <w:rFonts w:asciiTheme="minorHAnsi" w:hAnsiTheme="minorHAnsi"/>
          <w:lang w:val="pl-PL"/>
        </w:rPr>
      </w:pPr>
      <w:r>
        <w:rPr/>
        <w:t>kontaktowaniem się z Fundacją za pośrednictwem służbowej poczty elektronicznej, telefonu, formularza kontaktowego, Instagrama, Messengera, WhatsApp lub innych kanałów komunikacji;</w:t>
      </w:r>
    </w:p>
    <w:p w14:paraId="07A698F5" w14:textId="77777777">
      <w:pPr>
        <w:pStyle w:val="Listapunktowana"/>
        <w:spacing w:after="60"/>
        <w:jc w:val="both"/>
        <w:rPr>
          <w:rFonts w:asciiTheme="minorHAnsi" w:hAnsiTheme="minorHAnsi"/>
          <w:lang w:val="pl-PL"/>
        </w:rPr>
      </w:pPr>
      <w:r>
        <w:rPr>
          <w:rFonts w:asciiTheme="minorHAnsi" w:hAnsiTheme="minorHAnsi"/>
          <w:lang w:val="pl-PL"/>
        </w:rPr>
        <w:t>składaniem wniosku o pomoc lub przekazywaniem dokumentów potrzebnych do oceny i realizacji wsparcia;</w:t>
      </w:r>
    </w:p>
    <w:p w14:paraId="1D46B07E" w14:textId="77777777">
      <w:pPr>
        <w:pStyle w:val="Listapunktowana"/>
        <w:spacing w:after="60"/>
        <w:jc w:val="both"/>
        <w:rPr>
          <w:rFonts w:asciiTheme="minorHAnsi" w:hAnsiTheme="minorHAnsi"/>
          <w:lang w:val="pl-PL"/>
        </w:rPr>
      </w:pPr>
      <w:r>
        <w:rPr>
          <w:rFonts w:asciiTheme="minorHAnsi" w:hAnsiTheme="minorHAnsi"/>
          <w:lang w:val="pl-PL"/>
        </w:rPr>
        <w:t>udzielaniem darowizn, udziałem w zbiórkach, akcjach społecznych lub innych formach wsparcia Fundacji;</w:t>
      </w:r>
    </w:p>
    <w:p w14:paraId="3BEDA22C" w14:textId="77777777">
      <w:pPr>
        <w:pStyle w:val="Listapunktowana"/>
        <w:spacing w:after="60"/>
        <w:jc w:val="both"/>
        <w:rPr>
          <w:rFonts w:asciiTheme="minorHAnsi" w:hAnsiTheme="minorHAnsi"/>
          <w:lang w:val="pl-PL"/>
        </w:rPr>
      </w:pPr>
      <w:r>
        <w:rPr>
          <w:rFonts w:asciiTheme="minorHAnsi" w:hAnsiTheme="minorHAnsi"/>
          <w:lang w:val="pl-PL"/>
        </w:rPr>
        <w:t>udziałem w wolontariacie, wydarzeniach, szkoleniach, warsztatach albo innych działaniach Fundacji;</w:t>
      </w:r>
    </w:p>
    <w:p w14:paraId="26734801" w14:textId="77777777">
      <w:pPr>
        <w:pStyle w:val="Listapunktowana"/>
        <w:spacing w:after="60"/>
        <w:jc w:val="both"/>
        <w:rPr>
          <w:rFonts w:asciiTheme="minorHAnsi" w:hAnsiTheme="minorHAnsi"/>
          <w:lang w:val="pl-PL"/>
        </w:rPr>
      </w:pPr>
      <w:r>
        <w:rPr>
          <w:rFonts w:asciiTheme="minorHAnsi" w:hAnsiTheme="minorHAnsi"/>
          <w:lang w:val="pl-PL"/>
        </w:rPr>
        <w:t>odpowiadaniem na oferty zatrudnienia, stażu lub współpracy;</w:t>
      </w:r>
    </w:p>
    <w:p w14:paraId="2F9E15EC" w14:textId="77777777">
      <w:pPr>
        <w:pStyle w:val="Listapunktowana"/>
        <w:spacing w:after="60"/>
        <w:jc w:val="both"/>
        <w:rPr>
          <w:rFonts w:asciiTheme="minorHAnsi" w:hAnsiTheme="minorHAnsi"/>
          <w:lang w:val="pl-PL"/>
        </w:rPr>
      </w:pPr>
      <w:r>
        <w:rPr>
          <w:rFonts w:asciiTheme="minorHAnsi" w:hAnsiTheme="minorHAnsi"/>
          <w:lang w:val="pl-PL"/>
        </w:rPr>
        <w:t>nawiązywaniem i wykonywaniem współpracy z partnerami, wykonawcami, doradcami i dostawcami usług.</w:t>
      </w:r>
    </w:p>
    <w:p w14:paraId="5EBBC41E" w14:textId="77777777">
      <w:pPr>
        <w:spacing w:after="120" w:line="259" w:lineRule="auto"/>
        <w:jc w:val="both"/>
        <w:rPr>
          <w:rFonts w:asciiTheme="minorHAnsi" w:hAnsiTheme="minorHAnsi"/>
          <w:lang w:val="pl-PL"/>
        </w:rPr>
      </w:pPr>
      <w:r>
        <w:rPr>
          <w:rFonts w:asciiTheme="minorHAnsi" w:hAnsiTheme="minorHAnsi"/>
          <w:lang w:val="pl-PL"/>
        </w:rPr>
        <w:t>Jeżeli pomoc wymaga współpracy z placówką medyczną, terapeutą, psychologiem, fizjoterapeutą, placówką edukacyjną lub innym specjalistą, Fundacja może otrzymać dane od takiego podmiotu wyłącznie w zakresie niezbędnym i na odpowiedniej podstawie prawnej.</w:t>
      </w:r>
    </w:p>
    <w:p>
      <w:pPr/>
      <w:r>
        <w:rPr/>
        <w:t>Formularz kontaktowy na stronie nie zapisuje danych w bazie ani na serwerze strony. Po jego zatwierdzeniu otwierany jest domyślny program pocztowy użytkownika, a wiadomość jest kierowana na oficjalny adres Fundacji: kontakt@fundacjawesoledzieciaki.pl.</w:t>
      </w:r>
    </w:p>
    <w:p>
      <w:r>
        <w:t>Kanały społecznościowe i komunikatory (Instagram, Messenger, WhatsApp) służą przede wszystkim do kontaktu ogólnego i organizacyjnego. Fundacja prosi, aby nie przesyłać za ich pośrednictwem dokumentacji medycznej ani szczegółowych informacji o zdrowiu dziecka. W sprawach obejmujących dane szczególnych kategorii należy korzystać z oficjalnego adresu e-mail: kontakt@fundacjawesoledzieciaki.pl. Jeżeli takie dane zostaną przesłane przez komunikator, Fundacja może poprosić o kontynuowanie sprawy bezpieczniejszym kanałem.</w:t>
      </w:r>
    </w:p>
    <w:p w14:paraId="645F9461" w14:textId="77777777">
      <w:pPr>
        <w:pStyle w:val="Nagwek1"/>
        <w:jc w:val="both"/>
        <w:rPr>
          <w:rFonts w:asciiTheme="minorHAnsi" w:hAnsiTheme="minorHAnsi"/>
          <w:lang w:val="pl-PL"/>
        </w:rPr>
      </w:pPr>
      <w:r>
        <w:rPr>
          <w:rFonts w:asciiTheme="minorHAnsi" w:hAnsiTheme="minorHAnsi"/>
          <w:lang w:val="pl-PL"/>
        </w:rPr>
        <w:t>4. CELE I PODSTAWY PRZETWARZANIA DANYCH</w:t>
      </w:r>
    </w:p>
    <w:p w14:paraId="41CC3324" w14:textId="77777777">
      <w:pPr>
        <w:pStyle w:val="Nagwek2"/>
        <w:jc w:val="both"/>
        <w:rPr>
          <w:rFonts w:asciiTheme="minorHAnsi" w:hAnsiTheme="minorHAnsi"/>
          <w:lang w:val="pl-PL"/>
        </w:rPr>
      </w:pPr>
      <w:r>
        <w:rPr>
          <w:rFonts w:asciiTheme="minorHAnsi" w:hAnsiTheme="minorHAnsi"/>
          <w:lang w:val="pl-PL"/>
        </w:rPr>
        <w:t>I. Osoby odwiedzające i korzystające ze strony internetowej</w:t>
      </w:r>
    </w:p>
    <w:p w14:paraId="51D2C71E" w14:textId="77777777">
      <w:pPr>
        <w:pStyle w:val="Listapunktowana"/>
        <w:spacing w:after="60"/>
        <w:jc w:val="both"/>
        <w:rPr>
          <w:rFonts w:asciiTheme="minorHAnsi" w:hAnsiTheme="minorHAnsi"/>
          <w:lang w:val="pl-PL"/>
        </w:rPr>
      </w:pPr>
      <w:r>
        <w:rPr>
          <w:rFonts w:asciiTheme="minorHAnsi" w:hAnsiTheme="minorHAnsi"/>
          <w:lang w:val="pl-PL"/>
        </w:rPr>
        <w:t>zapewnienie prawidłowego, bezpiecznego i technicznego działania strony – art. 6 ust. 1 lit. f RODO; prawnie uzasadnionym interesem Fundacji jest zapewnienie dostępności i bezpieczeństwa serwisu, diagnostyka błędów oraz ochrona przed nadużyciami;</w:t>
      </w:r>
    </w:p>
    <w:p w14:paraId="7360B46E" w14:textId="77777777">
      <w:pPr>
        <w:spacing w:after="120" w:line="259" w:lineRule="auto"/>
        <w:jc w:val="both"/>
        <w:rPr>
          <w:rFonts w:asciiTheme="minorHAnsi" w:hAnsiTheme="minorHAnsi"/>
          <w:lang w:val="pl-PL"/>
        </w:rPr>
      </w:pPr>
      <w:r>
        <w:t>W zakresie niezbędnych plików cookies i logów technicznych przetwarzanie służy zapewnieniu bezpieczeństwa, poprawnego działania i diagnostyki serwisu. Strona nie korzysta obecnie z Google Analytics, Google Tag Manager, Meta Pixel ani innych narzędzi analitycznych, reklamowych lub remarketingowych.</w:t>
      </w:r>
    </w:p>
    <w:p w14:paraId="5FF6E675" w14:textId="77777777">
      <w:pPr>
        <w:pStyle w:val="Nagwek2"/>
        <w:jc w:val="both"/>
        <w:rPr>
          <w:rFonts w:asciiTheme="minorHAnsi" w:hAnsiTheme="minorHAnsi"/>
          <w:lang w:val="pl-PL"/>
        </w:rPr>
      </w:pPr>
      <w:r>
        <w:rPr>
          <w:rFonts w:asciiTheme="minorHAnsi" w:hAnsiTheme="minorHAnsi"/>
          <w:lang w:val="pl-PL"/>
        </w:rPr>
        <w:t>II. Osoby kontaktujące się z Fundacją</w:t>
      </w:r>
    </w:p>
    <w:p w14:paraId="1DF3F225" w14:textId="77777777">
      <w:pPr>
        <w:pStyle w:val="Listapunktowana"/>
        <w:spacing w:after="60"/>
        <w:jc w:val="both"/>
        <w:rPr>
          <w:rFonts w:asciiTheme="minorHAnsi" w:hAnsiTheme="minorHAnsi"/>
          <w:lang w:val="pl-PL"/>
        </w:rPr>
      </w:pPr>
      <w:r>
        <w:rPr>
          <w:rFonts w:asciiTheme="minorHAnsi" w:hAnsiTheme="minorHAnsi"/>
          <w:lang w:val="pl-PL"/>
        </w:rPr>
        <w:t>udzielanie odpowiedzi na zapytania i prowadzenie korespondencji – art. 6 ust. 1 lit. f RODO; prawnie uzasadnionym interesem Fundacji jest sprawna obsługa zapytań oraz utrzymywanie kontaktu z osobami kontaktującymi się z Fundacją;</w:t>
      </w:r>
    </w:p>
    <w:p w14:paraId="329D2E8A" w14:textId="77777777">
      <w:pPr>
        <w:pStyle w:val="Listapunktowana"/>
        <w:spacing w:after="60"/>
        <w:jc w:val="both"/>
        <w:rPr>
          <w:rFonts w:asciiTheme="minorHAnsi" w:hAnsiTheme="minorHAnsi"/>
          <w:lang w:val="pl-PL"/>
        </w:rPr>
      </w:pPr>
      <w:r>
        <w:rPr>
          <w:rFonts w:asciiTheme="minorHAnsi" w:hAnsiTheme="minorHAnsi"/>
          <w:lang w:val="pl-PL"/>
        </w:rPr>
        <w:t>podjęcie działań na żądanie osoby przed zawarciem umowy lub porozumienia – art. 6 ust. 1 lit. b RODO, jeżeli kontakt dotyczy planowanej współpracy;</w:t>
      </w:r>
    </w:p>
    <w:p w14:paraId="530F2758" w14:textId="77777777">
      <w:pPr>
        <w:pStyle w:val="Listapunktowana"/>
        <w:spacing w:after="60"/>
        <w:jc w:val="both"/>
        <w:rPr>
          <w:rFonts w:asciiTheme="minorHAnsi" w:hAnsiTheme="minorHAnsi"/>
          <w:lang w:val="pl-PL"/>
        </w:rPr>
      </w:pPr>
      <w:r>
        <w:rPr>
          <w:rFonts w:asciiTheme="minorHAnsi" w:hAnsiTheme="minorHAnsi"/>
          <w:lang w:val="pl-PL"/>
        </w:rPr>
        <w:t>ustalenie, dochodzenie lub obrona roszczeń – art. 6 ust. 1 lit. f RODO; prawnie uzasadnionym interesem Fundacji jest ochrona jej praw oraz możliwość dochodzenia roszczeń i obrony przed nimi.</w:t>
      </w:r>
    </w:p>
    <w:p w14:paraId="07653230" w14:textId="77777777">
      <w:pPr>
        <w:pStyle w:val="Nagwek2"/>
        <w:jc w:val="both"/>
        <w:rPr>
          <w:rFonts w:asciiTheme="minorHAnsi" w:hAnsiTheme="minorHAnsi"/>
          <w:lang w:val="pl-PL"/>
        </w:rPr>
      </w:pPr>
      <w:r>
        <w:rPr>
          <w:rFonts w:asciiTheme="minorHAnsi" w:hAnsiTheme="minorHAnsi"/>
          <w:lang w:val="pl-PL"/>
        </w:rPr>
        <w:t>III. Beneficjenci oraz rodzice i opiekunowie prawni</w:t>
      </w:r>
    </w:p>
    <w:p w14:paraId="50431F66" w14:textId="77777777">
      <w:pPr>
        <w:pStyle w:val="Listapunktowana"/>
        <w:spacing w:after="60"/>
        <w:jc w:val="both"/>
        <w:rPr>
          <w:rFonts w:asciiTheme="minorHAnsi" w:hAnsiTheme="minorHAnsi"/>
          <w:lang w:val="pl-PL"/>
        </w:rPr>
      </w:pPr>
      <w:r>
        <w:rPr>
          <w:rFonts w:asciiTheme="minorHAnsi" w:hAnsiTheme="minorHAnsi"/>
          <w:lang w:val="pl-PL"/>
        </w:rPr>
        <w:t>przyjmowanie i rozpatrywanie wniosków o wsparcie oraz kontakt w sprawie pomocy – art. 6 ust. 1 lit. b RODO, gdy działania podejmowane są na żądanie osoby w związku z planowanym wsparciem, oraz art. 6 ust. 1 lit. f RODO; prawnie uzasadnionym interesem Fundacji jest prawidłowa obsługa zgłoszeń i organizacja pomocy statutowej;</w:t>
      </w:r>
    </w:p>
    <w:p w14:paraId="3A185C3B" w14:textId="77777777">
      <w:pPr>
        <w:pStyle w:val="Listapunktowana"/>
        <w:spacing w:after="60"/>
        <w:jc w:val="both"/>
        <w:rPr>
          <w:rFonts w:asciiTheme="minorHAnsi" w:hAnsiTheme="minorHAnsi"/>
          <w:lang w:val="pl-PL"/>
        </w:rPr>
      </w:pPr>
      <w:r>
        <w:rPr>
          <w:rFonts w:asciiTheme="minorHAnsi" w:hAnsiTheme="minorHAnsi"/>
          <w:lang w:val="pl-PL"/>
        </w:rPr>
        <w:t>organizowanie, finansowanie lub rozliczanie leczenia, rehabilitacji, terapii, edukacji, zajęć, sprzętu, dofinansowań oraz innych działań zgodnych z celami Fundacji – art. 6 ust. 1 lit. b RODO, gdy przetwarzanie jest niezbędne do realizacji uzgodnionego wsparcia, lub art. 6 ust. 1 lit. f RODO; prawnie uzasadnionym interesem Fundacji jest skuteczna realizacja i rozliczenie pomocy statutowej;</w:t>
      </w:r>
    </w:p>
    <w:p w14:paraId="5397048C" w14:textId="77777777">
      <w:pPr>
        <w:pStyle w:val="Listapunktowana"/>
        <w:spacing w:after="60"/>
        <w:jc w:val="both"/>
        <w:rPr>
          <w:rFonts w:asciiTheme="minorHAnsi" w:hAnsiTheme="minorHAnsi"/>
          <w:lang w:val="pl-PL"/>
        </w:rPr>
      </w:pPr>
      <w:r>
        <w:rPr>
          <w:rFonts w:asciiTheme="minorHAnsi" w:hAnsiTheme="minorHAnsi"/>
          <w:lang w:val="pl-PL"/>
        </w:rPr>
        <w:t>realizacja obowiązków prawnych, podatkowych, księgowych i sprawozdawczych – art. 6 ust. 1 lit. c RODO;</w:t>
      </w:r>
    </w:p>
    <w:p w14:paraId="639642C7" w14:textId="77777777">
      <w:pPr>
        <w:pStyle w:val="Listapunktowana"/>
        <w:spacing w:after="60"/>
        <w:jc w:val="both"/>
        <w:rPr>
          <w:rFonts w:asciiTheme="minorHAnsi" w:hAnsiTheme="minorHAnsi"/>
          <w:lang w:val="pl-PL"/>
        </w:rPr>
      </w:pPr>
      <w:r>
        <w:rPr>
          <w:rFonts w:asciiTheme="minorHAnsi" w:hAnsiTheme="minorHAnsi"/>
          <w:lang w:val="pl-PL"/>
        </w:rPr>
        <w:t>ustalenie, dochodzenie lub obrona roszczeń – art. 6 ust. 1 lit. f RODO; prawnie uzasadnionym interesem Fundacji jest ochrona jej praw oraz możliwość dochodzenia roszczeń i obrony przed nimi.</w:t>
      </w:r>
    </w:p>
    <w:p w14:paraId="168CB6EB" w14:textId="77777777">
      <w:pPr>
        <w:spacing w:after="120" w:line="259" w:lineRule="auto"/>
        <w:jc w:val="both"/>
        <w:rPr>
          <w:rFonts w:asciiTheme="minorHAnsi" w:hAnsiTheme="minorHAnsi"/>
          <w:lang w:val="pl-PL"/>
        </w:rPr>
      </w:pPr>
      <w:r>
        <w:rPr>
          <w:rFonts w:asciiTheme="minorHAnsi" w:hAnsiTheme="minorHAnsi"/>
          <w:lang w:val="pl-PL"/>
        </w:rPr>
        <w:t>Jeżeli w ramach dobrowolnego wniosku o wsparcie lub realizacji pomocy Fundacja przetwarza dane dotyczące zdrowia, niepełnosprawności, diagnozy, leczenia, rehabilitacji lub terapii, podstawą przetwarzania tych danych jest co do zasady wyraźna zgoda zgodnie z art. 9 ust. 2 lit. a RODO. Jeżeli dane szczególnych kategorii są niezbędne do ustalenia, dochodzenia lub obrony roszczeń, podstawą może być art. 9 ust. 2 lit. f RODO. Inna podstawa z art. 9 ust. 2 RODO może być zastosowana wyłącznie wtedy, gdy w konkretnej sytuacji rzeczywiście spełnione są jej warunki.</w:t>
      </w:r>
      <w:r>
        <w:rPr>
          <w:rFonts w:asciiTheme="minorHAnsi" w:hAnsiTheme="minorHAnsi"/>
          <w:lang w:val="pl-PL"/>
        </w:rPr>
      </w:r>
    </w:p>
    <w:p w14:paraId="2F521B0E" w14:textId="77777777">
      <w:pPr>
        <w:spacing w:after="120" w:line="259" w:lineRule="auto"/>
        <w:jc w:val="both"/>
        <w:rPr>
          <w:rFonts w:asciiTheme="minorHAnsi" w:hAnsiTheme="minorHAnsi"/>
          <w:lang w:val="pl-PL"/>
        </w:rPr>
      </w:pPr>
      <w:r>
        <w:rPr>
          <w:rFonts w:asciiTheme="minorHAnsi" w:hAnsiTheme="minorHAnsi"/>
          <w:lang w:val="pl-PL"/>
        </w:rPr>
        <w:t>Podanie danych koniecznych do oceny lub realizacji konkretnej formy wsparcia jest dobrowolne, jednak ich niepodanie może uniemożliwić rozpatrzenie wniosku lub wykonanie pomocy.</w:t>
      </w:r>
    </w:p>
    <w:p w14:paraId="7BE4BF13" w14:textId="77777777">
      <w:pPr>
        <w:pStyle w:val="Nagwek2"/>
        <w:jc w:val="both"/>
        <w:rPr>
          <w:rFonts w:asciiTheme="minorHAnsi" w:hAnsiTheme="minorHAnsi"/>
          <w:lang w:val="pl-PL"/>
        </w:rPr>
      </w:pPr>
      <w:r>
        <w:rPr>
          <w:rFonts w:asciiTheme="minorHAnsi" w:hAnsiTheme="minorHAnsi"/>
          <w:lang w:val="pl-PL"/>
        </w:rPr>
        <w:t>IV. Darczyńcy i osoby wspierające Fundację</w:t>
      </w:r>
    </w:p>
    <w:p w14:paraId="118337B0" w14:textId="77777777">
      <w:pPr>
        <w:pStyle w:val="Listapunktowana"/>
        <w:spacing w:after="60"/>
        <w:jc w:val="both"/>
        <w:rPr>
          <w:rFonts w:asciiTheme="minorHAnsi" w:hAnsiTheme="minorHAnsi"/>
          <w:lang w:val="pl-PL"/>
        </w:rPr>
      </w:pPr>
      <w:r>
        <w:rPr>
          <w:rFonts w:asciiTheme="minorHAnsi" w:hAnsiTheme="minorHAnsi"/>
          <w:lang w:val="pl-PL"/>
        </w:rPr>
        <w:t>przyjmowanie i rozliczanie darowizn oraz innych wpłat – art. 6 ust. 1 lit. b i c RODO, zależnie od charakteru czynności;</w:t>
      </w:r>
    </w:p>
    <w:p w14:paraId="71FC111C" w14:textId="77777777">
      <w:pPr>
        <w:pStyle w:val="Listapunktowana"/>
        <w:spacing w:after="60"/>
        <w:jc w:val="both"/>
        <w:rPr>
          <w:rFonts w:asciiTheme="minorHAnsi" w:hAnsiTheme="minorHAnsi"/>
          <w:lang w:val="pl-PL"/>
        </w:rPr>
      </w:pPr>
      <w:r>
        <w:rPr>
          <w:rFonts w:asciiTheme="minorHAnsi" w:hAnsiTheme="minorHAnsi"/>
          <w:lang w:val="pl-PL"/>
        </w:rPr>
        <w:t>realizacja obowiązków księgowych i podatkowych – art. 6 ust. 1 lit. c RODO;</w:t>
      </w:r>
    </w:p>
    <w:p w14:paraId="6E294585" w14:textId="77777777">
      <w:pPr>
        <w:pStyle w:val="Listapunktowana"/>
        <w:spacing w:after="60"/>
        <w:jc w:val="both"/>
        <w:rPr>
          <w:rFonts w:asciiTheme="minorHAnsi" w:hAnsiTheme="minorHAnsi"/>
          <w:lang w:val="pl-PL"/>
        </w:rPr>
      </w:pPr>
      <w:r>
        <w:rPr>
          <w:rFonts w:asciiTheme="minorHAnsi" w:hAnsiTheme="minorHAnsi"/>
          <w:lang w:val="pl-PL"/>
        </w:rPr>
        <w:t>kontakt dotyczący darowizny, potwierdzeń, podziękowań lub spraw organizacyjnych – art. 6 ust. 1 lit. f RODO; prawnie uzasadnionym interesem Fundacji jest prawidłowa obsługa darowizn oraz utrzymywanie relacji z osobami wspierającymi Fundację;</w:t>
      </w:r>
    </w:p>
    <w:p w14:paraId="405D0450" w14:textId="77777777">
      <w:pPr>
        <w:pStyle w:val="Listapunktowana"/>
        <w:spacing w:after="60"/>
        <w:jc w:val="both"/>
        <w:rPr>
          <w:rFonts w:asciiTheme="minorHAnsi" w:hAnsiTheme="minorHAnsi"/>
          <w:lang w:val="pl-PL"/>
        </w:rPr>
      </w:pPr>
      <w:r>
        <w:t>przesyłanie informacji o działaniach i akcjach Fundacji drogą elektroniczną – na podstawie zgody, jeżeli jest ona wymagana;</w:t>
      </w:r>
    </w:p>
    <w:p w14:paraId="4B7B5AC9" w14:textId="77777777">
      <w:pPr>
        <w:pStyle w:val="Nagwek2"/>
        <w:jc w:val="both"/>
        <w:rPr>
          <w:rFonts w:asciiTheme="minorHAnsi" w:hAnsiTheme="minorHAnsi"/>
          <w:lang w:val="pl-PL"/>
        </w:rPr>
      </w:pPr>
      <w:r>
        <w:rPr>
          <w:rFonts w:asciiTheme="minorHAnsi" w:hAnsiTheme="minorHAnsi"/>
          <w:lang w:val="pl-PL"/>
        </w:rPr>
        <w:t>V. Wolontariusze i uczestnicy działań Fundacji</w:t>
      </w:r>
    </w:p>
    <w:p w14:paraId="5656B62C" w14:textId="77777777">
      <w:pPr>
        <w:pStyle w:val="Listapunktowana"/>
        <w:spacing w:after="60"/>
        <w:jc w:val="both"/>
        <w:rPr>
          <w:rFonts w:asciiTheme="minorHAnsi" w:hAnsiTheme="minorHAnsi"/>
          <w:lang w:val="pl-PL"/>
        </w:rPr>
      </w:pPr>
      <w:r>
        <w:rPr>
          <w:rFonts w:asciiTheme="minorHAnsi" w:hAnsiTheme="minorHAnsi"/>
          <w:lang w:val="pl-PL"/>
        </w:rPr>
        <w:t>organizacja wolontariatu, wydarzeń, szkoleń, warsztatów i innych działań – art. 6 ust. 1 lit. b RODO, gdy dochodzi do zawarcia porozumienia lub innej relacji umownej;</w:t>
      </w:r>
    </w:p>
    <w:p w14:paraId="57979810" w14:textId="77777777">
      <w:pPr>
        <w:pStyle w:val="Listapunktowana"/>
        <w:spacing w:after="60"/>
        <w:jc w:val="both"/>
        <w:rPr>
          <w:rFonts w:asciiTheme="minorHAnsi" w:hAnsiTheme="minorHAnsi"/>
          <w:lang w:val="pl-PL"/>
        </w:rPr>
      </w:pPr>
      <w:r>
        <w:rPr>
          <w:rFonts w:asciiTheme="minorHAnsi" w:hAnsiTheme="minorHAnsi"/>
          <w:lang w:val="pl-PL"/>
        </w:rPr>
        <w:t>realizacja obowiązków wynikających z przepisów prawa – art. 6 ust. 1 lit. c RODO;</w:t>
      </w:r>
    </w:p>
    <w:p w14:paraId="6DB19519" w14:textId="77777777">
      <w:pPr>
        <w:pStyle w:val="Listapunktowana"/>
        <w:spacing w:after="60"/>
        <w:jc w:val="both"/>
        <w:rPr>
          <w:rFonts w:asciiTheme="minorHAnsi" w:hAnsiTheme="minorHAnsi"/>
          <w:lang w:val="pl-PL"/>
        </w:rPr>
      </w:pPr>
      <w:r>
        <w:rPr>
          <w:rFonts w:asciiTheme="minorHAnsi" w:hAnsiTheme="minorHAnsi"/>
          <w:lang w:val="pl-PL"/>
        </w:rPr>
        <w:t>organizacja komunikacji, bezpieczeństwa wydarzeń i dokumentowanie realizacji działań – art. 6 ust. 1 lit. f RODO; prawnie uzasadnionym interesem Fundacji jest sprawna organizacja działań, zapewnienie bezpieczeństwa uczestników oraz możliwość wykazania prawidłowości ich realizacji;</w:t>
      </w:r>
    </w:p>
    <w:p w14:paraId="50B1C084" w14:textId="77777777">
      <w:pPr>
        <w:pStyle w:val="Nagwek2"/>
        <w:jc w:val="both"/>
        <w:rPr>
          <w:rFonts w:asciiTheme="minorHAnsi" w:hAnsiTheme="minorHAnsi"/>
          <w:lang w:val="pl-PL"/>
        </w:rPr>
      </w:pPr>
      <w:r>
        <w:rPr>
          <w:rFonts w:asciiTheme="minorHAnsi" w:hAnsiTheme="minorHAnsi"/>
          <w:lang w:val="pl-PL"/>
        </w:rPr>
        <w:t>VI. Kandydaci do pracy, stażu lub współpracy</w:t>
      </w:r>
    </w:p>
    <w:p w14:paraId="4E33591A" w14:textId="77777777">
      <w:pPr>
        <w:pStyle w:val="Listapunktowana"/>
        <w:spacing w:after="60"/>
        <w:jc w:val="both"/>
        <w:rPr>
          <w:rFonts w:asciiTheme="minorHAnsi" w:hAnsiTheme="minorHAnsi"/>
          <w:lang w:val="pl-PL"/>
        </w:rPr>
      </w:pPr>
      <w:r>
        <w:rPr>
          <w:rFonts w:asciiTheme="minorHAnsi" w:hAnsiTheme="minorHAnsi"/>
          <w:lang w:val="pl-PL"/>
        </w:rPr>
        <w:t>przeprowadzenie procesu rekrutacyjnego lub naboru – art. 6 ust. 1 lit. b i c RODO, odpowiednio do rodzaju relacji;</w:t>
      </w:r>
    </w:p>
    <w:p w14:paraId="22EE096C" w14:textId="77777777">
      <w:pPr>
        <w:pStyle w:val="Listapunktowana"/>
        <w:spacing w:after="60"/>
        <w:jc w:val="both"/>
        <w:rPr>
          <w:rFonts w:asciiTheme="minorHAnsi" w:hAnsiTheme="minorHAnsi"/>
          <w:lang w:val="pl-PL"/>
        </w:rPr>
      </w:pPr>
      <w:r>
        <w:rPr>
          <w:rFonts w:asciiTheme="minorHAnsi" w:hAnsiTheme="minorHAnsi"/>
          <w:lang w:val="pl-PL"/>
        </w:rPr>
        <w:t>przetwarzanie danych wykraczających poza zakres wymagany prawem – na podstawie zgody, jeżeli jest potrzebna;</w:t>
      </w:r>
    </w:p>
    <w:p w14:paraId="20EC38F2" w14:textId="77777777">
      <w:pPr>
        <w:pStyle w:val="Listapunktowana"/>
        <w:spacing w:after="60"/>
        <w:jc w:val="both"/>
        <w:rPr>
          <w:rFonts w:asciiTheme="minorHAnsi" w:hAnsiTheme="minorHAnsi"/>
          <w:lang w:val="pl-PL"/>
        </w:rPr>
      </w:pPr>
      <w:r>
        <w:rPr>
          <w:rFonts w:asciiTheme="minorHAnsi" w:hAnsiTheme="minorHAnsi"/>
          <w:lang w:val="pl-PL"/>
        </w:rPr>
        <w:t>zachowanie aplikacji na potrzeby przyszłych rekrutacji – na podstawie odrębnej zgody.</w:t>
      </w:r>
    </w:p>
    <w:p w14:paraId="2151650C" w14:textId="77777777">
      <w:pPr>
        <w:pStyle w:val="Nagwek2"/>
        <w:jc w:val="both"/>
        <w:rPr>
          <w:rFonts w:asciiTheme="minorHAnsi" w:hAnsiTheme="minorHAnsi"/>
          <w:lang w:val="pl-PL"/>
        </w:rPr>
      </w:pPr>
      <w:r>
        <w:rPr>
          <w:rFonts w:asciiTheme="minorHAnsi" w:hAnsiTheme="minorHAnsi"/>
          <w:lang w:val="pl-PL"/>
        </w:rPr>
        <w:t>VII. Partnerzy biznesowi, wykonawcy i dostawcy</w:t>
      </w:r>
    </w:p>
    <w:p w14:paraId="4A9E3BA0" w14:textId="77777777">
      <w:pPr>
        <w:pStyle w:val="Listapunktowana"/>
        <w:spacing w:after="60"/>
        <w:jc w:val="both"/>
        <w:rPr>
          <w:rFonts w:asciiTheme="minorHAnsi" w:hAnsiTheme="minorHAnsi"/>
          <w:lang w:val="pl-PL"/>
        </w:rPr>
      </w:pPr>
      <w:r>
        <w:rPr>
          <w:rFonts w:asciiTheme="minorHAnsi" w:hAnsiTheme="minorHAnsi"/>
          <w:lang w:val="pl-PL"/>
        </w:rPr>
        <w:t>nawiązanie i wykonywanie umowy lub współpracy – art. 6 ust. 1 lit. b RODO w przypadku osób fizycznych prowadzących działalność;</w:t>
      </w:r>
    </w:p>
    <w:p w14:paraId="336240CB" w14:textId="77777777">
      <w:pPr>
        <w:pStyle w:val="Listapunktowana"/>
        <w:spacing w:after="60"/>
        <w:jc w:val="both"/>
        <w:rPr>
          <w:rFonts w:asciiTheme="minorHAnsi" w:hAnsiTheme="minorHAnsi"/>
          <w:lang w:val="pl-PL"/>
        </w:rPr>
      </w:pPr>
      <w:r>
        <w:rPr>
          <w:rFonts w:asciiTheme="minorHAnsi" w:hAnsiTheme="minorHAnsi"/>
          <w:lang w:val="pl-PL"/>
        </w:rPr>
        <w:t>kontakt z osobami działającymi w imieniu kontrahentów – art. 6 ust. 1 lit. f RODO; prawnie uzasadnionym interesem Fundacji jest sprawna komunikacja oraz prawidłowa realizacja współpracy z partnerami, wykonawcami i dostawcami;</w:t>
      </w:r>
    </w:p>
    <w:p w14:paraId="5B5C7327" w14:textId="77777777">
      <w:pPr>
        <w:pStyle w:val="Listapunktowana"/>
        <w:spacing w:after="60"/>
        <w:jc w:val="both"/>
        <w:rPr>
          <w:rFonts w:asciiTheme="minorHAnsi" w:hAnsiTheme="minorHAnsi"/>
          <w:lang w:val="pl-PL"/>
        </w:rPr>
      </w:pPr>
      <w:r>
        <w:rPr>
          <w:rFonts w:asciiTheme="minorHAnsi" w:hAnsiTheme="minorHAnsi"/>
          <w:lang w:val="pl-PL"/>
        </w:rPr>
        <w:t>realizacja obowiązków rachunkowych i podatkowych – art. 6 ust. 1 lit. c RODO;</w:t>
      </w:r>
    </w:p>
    <w:p w14:paraId="04BA7CFB" w14:textId="77777777">
      <w:pPr>
        <w:pStyle w:val="Listapunktowana"/>
        <w:spacing w:after="60"/>
        <w:jc w:val="both"/>
        <w:rPr>
          <w:rFonts w:asciiTheme="minorHAnsi" w:hAnsiTheme="minorHAnsi"/>
          <w:lang w:val="pl-PL"/>
        </w:rPr>
      </w:pPr>
      <w:r>
        <w:rPr>
          <w:rFonts w:asciiTheme="minorHAnsi" w:hAnsiTheme="minorHAnsi"/>
          <w:lang w:val="pl-PL"/>
        </w:rPr>
        <w:t>ustalenie, dochodzenie lub obrona roszczeń – art. 6 ust. 1 lit. f RODO; prawnie uzasadnionym interesem Fundacji jest ochrona jej praw oraz możliwość dochodzenia roszczeń i obrony przed nimi.</w:t>
      </w:r>
    </w:p>
    <w:p w14:paraId="01596C8C" w14:textId="77777777">
      <w:pPr>
        <w:pStyle w:val="Nagwek1"/>
        <w:jc w:val="both"/>
        <w:rPr>
          <w:rFonts w:asciiTheme="minorHAnsi" w:hAnsiTheme="minorHAnsi"/>
          <w:lang w:val="pl-PL"/>
        </w:rPr>
      </w:pPr>
      <w:r>
        <w:rPr>
          <w:rFonts w:asciiTheme="minorHAnsi" w:hAnsiTheme="minorHAnsi"/>
          <w:lang w:val="pl-PL"/>
        </w:rPr>
        <w:t>5. ZAKRES PRZETWARZANYCH DANYCH</w:t>
      </w:r>
    </w:p>
    <w:p w14:paraId="5EA5F5A6" w14:textId="77777777">
      <w:pPr>
        <w:spacing w:after="120" w:line="259" w:lineRule="auto"/>
        <w:jc w:val="both"/>
        <w:rPr>
          <w:rFonts w:asciiTheme="minorHAnsi" w:hAnsiTheme="minorHAnsi"/>
          <w:lang w:val="pl-PL"/>
        </w:rPr>
      </w:pPr>
      <w:r>
        <w:rPr>
          <w:rFonts w:asciiTheme="minorHAnsi" w:hAnsiTheme="minorHAnsi"/>
          <w:lang w:val="pl-PL"/>
        </w:rPr>
        <w:t>Zakres przetwarzanych danych zależy od relacji z Fundacją i może obejmować:</w:t>
      </w:r>
    </w:p>
    <w:p w14:paraId="1FCDC364" w14:textId="77777777">
      <w:pPr>
        <w:pStyle w:val="Listapunktowana"/>
        <w:spacing w:after="60"/>
        <w:jc w:val="both"/>
        <w:rPr>
          <w:rFonts w:asciiTheme="minorHAnsi" w:hAnsiTheme="minorHAnsi"/>
          <w:lang w:val="pl-PL"/>
        </w:rPr>
      </w:pPr>
      <w:r>
        <w:rPr>
          <w:rFonts w:asciiTheme="minorHAnsi" w:hAnsiTheme="minorHAnsi"/>
          <w:lang w:val="pl-PL"/>
        </w:rPr>
        <w:t>dane identyfikacyjne i kontaktowe, np. imię, nazwisko, adres, numer telefonu, adres e-mail;</w:t>
      </w:r>
    </w:p>
    <w:p w14:paraId="33CD895A" w14:textId="77777777">
      <w:pPr>
        <w:pStyle w:val="Listapunktowana"/>
        <w:spacing w:after="60"/>
        <w:jc w:val="both"/>
        <w:rPr>
          <w:rFonts w:asciiTheme="minorHAnsi" w:hAnsiTheme="minorHAnsi"/>
          <w:lang w:val="pl-PL"/>
        </w:rPr>
      </w:pPr>
      <w:r>
        <w:rPr>
          <w:rFonts w:asciiTheme="minorHAnsi" w:hAnsiTheme="minorHAnsi"/>
          <w:lang w:val="pl-PL"/>
        </w:rPr>
        <w:t>dane osoby małoletniej i dane jej rodzica lub opiekuna prawnego;</w:t>
      </w:r>
    </w:p>
    <w:p w14:paraId="6F1B1A1C" w14:textId="77777777">
      <w:pPr>
        <w:pStyle w:val="Listapunktowana"/>
        <w:spacing w:after="60"/>
        <w:jc w:val="both"/>
        <w:rPr>
          <w:rFonts w:asciiTheme="minorHAnsi" w:hAnsiTheme="minorHAnsi"/>
          <w:lang w:val="pl-PL"/>
        </w:rPr>
      </w:pPr>
      <w:r>
        <w:rPr>
          <w:rFonts w:asciiTheme="minorHAnsi" w:hAnsiTheme="minorHAnsi"/>
          <w:lang w:val="pl-PL"/>
        </w:rPr>
        <w:t>dane potrzebne do oceny sytuacji rodzinnej, społecznej lub materialnej beneficjenta, jeżeli są konieczne dla danej formy pomocy;</w:t>
      </w:r>
    </w:p>
    <w:p w14:paraId="7DC58AE5" w14:textId="77777777">
      <w:pPr>
        <w:pStyle w:val="Listapunktowana"/>
        <w:spacing w:after="60"/>
        <w:jc w:val="both"/>
        <w:rPr>
          <w:rFonts w:asciiTheme="minorHAnsi" w:hAnsiTheme="minorHAnsi"/>
          <w:lang w:val="pl-PL"/>
        </w:rPr>
      </w:pPr>
      <w:r>
        <w:rPr>
          <w:rFonts w:asciiTheme="minorHAnsi" w:hAnsiTheme="minorHAnsi"/>
          <w:lang w:val="pl-PL"/>
        </w:rPr>
        <w:t>dane szczególnych kategorii, w tym informacje o zdrowiu, niepełnosprawności, diagnozie, leczeniu, rehabilitacji lub terapii – wyłącznie gdy są niezbędne i istnieje właściwa podstawa prawna;</w:t>
      </w:r>
    </w:p>
    <w:p w14:paraId="1E6E7498" w14:textId="77777777">
      <w:pPr>
        <w:pStyle w:val="Listapunktowana"/>
        <w:spacing w:after="60"/>
        <w:jc w:val="both"/>
        <w:rPr>
          <w:rFonts w:asciiTheme="minorHAnsi" w:hAnsiTheme="minorHAnsi"/>
          <w:lang w:val="pl-PL"/>
        </w:rPr>
      </w:pPr>
      <w:r>
        <w:rPr>
          <w:rFonts w:asciiTheme="minorHAnsi" w:hAnsiTheme="minorHAnsi"/>
          <w:lang w:val="pl-PL"/>
        </w:rPr>
        <w:t>dane dotyczące darowizn, płatności, rozliczeń i dokumentów księgowych;</w:t>
      </w:r>
    </w:p>
    <w:p w14:paraId="0E7BB95F" w14:textId="77777777">
      <w:pPr>
        <w:pStyle w:val="Listapunktowana"/>
        <w:spacing w:after="60"/>
        <w:jc w:val="both"/>
        <w:rPr>
          <w:rFonts w:asciiTheme="minorHAnsi" w:hAnsiTheme="minorHAnsi"/>
          <w:lang w:val="pl-PL"/>
        </w:rPr>
      </w:pPr>
      <w:r>
        <w:rPr>
          <w:rFonts w:asciiTheme="minorHAnsi" w:hAnsiTheme="minorHAnsi"/>
          <w:lang w:val="pl-PL"/>
        </w:rPr>
        <w:t>dane związane z wolontariatem, rekrutacją lub współpracą;</w:t>
      </w:r>
    </w:p>
    <w:p w14:paraId="3B83364C" w14:textId="77777777">
      <w:pPr>
        <w:pStyle w:val="Listapunktowana"/>
        <w:spacing w:after="60"/>
        <w:jc w:val="both"/>
        <w:rPr>
          <w:rFonts w:asciiTheme="minorHAnsi" w:hAnsiTheme="minorHAnsi"/>
          <w:lang w:val="pl-PL"/>
        </w:rPr>
      </w:pPr>
      <w:r>
        <w:t>dane techniczne związane z korzystaniem ze strony, np. adres IP, informacje z logów serwera oraz dane zapisywane w niezbędnych plikach cookies lub w pamięci Local Storage przeglądarki;</w:t>
      </w:r>
    </w:p>
    <w:p w14:paraId="33C6D1B5" w14:textId="77777777">
      <w:pPr>
        <w:pStyle w:val="Nagwek1"/>
        <w:jc w:val="both"/>
        <w:rPr>
          <w:rFonts w:asciiTheme="minorHAnsi" w:hAnsiTheme="minorHAnsi"/>
          <w:lang w:val="pl-PL"/>
        </w:rPr>
      </w:pPr>
      <w:r>
        <w:rPr>
          <w:rFonts w:asciiTheme="minorHAnsi" w:hAnsiTheme="minorHAnsi"/>
          <w:lang w:val="pl-PL"/>
        </w:rPr>
        <w:lastRenderedPageBreak/>
        <w:t>6. OKRES PRZECHOWYWANIA DANYCH</w:t>
      </w:r>
    </w:p>
    <w:p w14:paraId="6D67ED42" w14:textId="77777777">
      <w:pPr>
        <w:spacing w:after="120" w:line="259" w:lineRule="auto"/>
        <w:jc w:val="both"/>
        <w:rPr>
          <w:rFonts w:asciiTheme="minorHAnsi" w:hAnsiTheme="minorHAnsi"/>
          <w:lang w:val="pl-PL"/>
        </w:rPr>
      </w:pPr>
      <w:r>
        <w:rPr>
          <w:rFonts w:asciiTheme="minorHAnsi" w:hAnsiTheme="minorHAnsi"/>
          <w:lang w:val="pl-PL"/>
        </w:rPr>
        <w:t>Dane osobowe są przechowywane nie dłużej, niż jest to niezbędne do realizacji celu, dla którego zostały zebrane, z uwzględnieniem obowiązków prawnych Fundacji oraz okresów przedawnienia roszczeń.</w:t>
      </w:r>
    </w:p>
    <w:p w14:paraId="4705FB61" w14:textId="77777777">
      <w:pPr>
        <w:pStyle w:val="Listapunktowana"/>
        <w:spacing w:after="60"/>
        <w:jc w:val="both"/>
        <w:rPr>
          <w:rFonts w:asciiTheme="minorHAnsi" w:hAnsiTheme="minorHAnsi"/>
          <w:lang w:val="pl-PL"/>
        </w:rPr>
      </w:pPr>
      <w:r>
        <w:rPr>
          <w:rFonts w:asciiTheme="minorHAnsi" w:hAnsiTheme="minorHAnsi"/>
          <w:lang w:val="pl-PL"/>
        </w:rPr>
        <w:t>dane dotyczące zapytań i korespondencji – do zakończenia sprawy, a następnie przez okres niezbędny do obrony lub dochodzenia ewentualnych roszczeń;</w:t>
      </w:r>
    </w:p>
    <w:p w14:paraId="4B89A290" w14:textId="77777777">
      <w:pPr>
        <w:pStyle w:val="Listapunktowana"/>
        <w:spacing w:after="60"/>
        <w:jc w:val="both"/>
        <w:rPr>
          <w:rFonts w:asciiTheme="minorHAnsi" w:hAnsiTheme="minorHAnsi"/>
          <w:lang w:val="pl-PL"/>
        </w:rPr>
      </w:pPr>
      <w:r>
        <w:rPr>
          <w:rFonts w:asciiTheme="minorHAnsi" w:hAnsiTheme="minorHAnsi"/>
          <w:lang w:val="pl-PL"/>
        </w:rPr>
        <w:t>dane beneficjentów – przez czas rozpatrywania i realizacji wsparcia, a następnie przez okres wymagany do jego rozliczenia, wykonania obowiązków prawnych oraz zabezpieczenia roszczeń;</w:t>
      </w:r>
    </w:p>
    <w:p w14:paraId="7A2E3E7C" w14:textId="77777777">
      <w:pPr>
        <w:pStyle w:val="Listapunktowana"/>
        <w:spacing w:after="60"/>
        <w:jc w:val="both"/>
        <w:rPr>
          <w:rFonts w:asciiTheme="minorHAnsi" w:hAnsiTheme="minorHAnsi"/>
          <w:lang w:val="pl-PL"/>
        </w:rPr>
      </w:pPr>
      <w:r>
        <w:rPr>
          <w:rFonts w:asciiTheme="minorHAnsi" w:hAnsiTheme="minorHAnsi"/>
          <w:lang w:val="pl-PL"/>
        </w:rPr>
        <w:t>dane dotyczące darowizn, płatności i dokumentacji księgowej – co do zasady przez 5 lat, z uwzględnieniem sposobu liczenia terminów i wyjątków wynikających z art. 74 ustawy o rachunkowości; dokumenty potrzebne do rozliczeń podatkowych – do upływu terminu przedawnienia zobowiązania podatkowego, który co do zasady wynosi 5 lat od końca roku kalendarzowego, w którym upłynął termin płatności podatku;</w:t>
      </w:r>
    </w:p>
    <w:p w14:paraId="5B200286" w14:textId="77777777">
      <w:pPr>
        <w:pStyle w:val="Listapunktowana"/>
        <w:spacing w:after="60"/>
        <w:jc w:val="both"/>
        <w:rPr>
          <w:rFonts w:asciiTheme="minorHAnsi" w:hAnsiTheme="minorHAnsi"/>
          <w:lang w:val="pl-PL"/>
        </w:rPr>
      </w:pPr>
      <w:r>
        <w:rPr>
          <w:rFonts w:asciiTheme="minorHAnsi" w:hAnsiTheme="minorHAnsi"/>
          <w:lang w:val="pl-PL"/>
        </w:rPr>
        <w:t>dane przetwarzane na podstawie zgody – do czasu wycofania zgody lub ustania celu przetwarzania, chyba że dalsze przetwarzanie jest wymagane lub dozwolone przez prawo;</w:t>
      </w:r>
    </w:p>
    <w:p w14:paraId="760DA2AC" w14:textId="77777777">
      <w:pPr>
        <w:pStyle w:val="Listapunktowana"/>
        <w:spacing w:after="60"/>
        <w:jc w:val="both"/>
        <w:rPr>
          <w:rFonts w:asciiTheme="minorHAnsi" w:hAnsiTheme="minorHAnsi"/>
          <w:lang w:val="pl-PL"/>
        </w:rPr>
      </w:pPr>
      <w:r>
        <w:rPr>
          <w:rFonts w:asciiTheme="minorHAnsi" w:hAnsiTheme="minorHAnsi"/>
          <w:lang w:val="pl-PL"/>
        </w:rPr>
        <w:t>dane kandydatów – do zakończenia rekrutacji, a w przypadku zgody na przyszłe rekrutacje do czasu jej wycofania, nie dłużej niż przez 2 lata od zakończenia danego naboru;</w:t>
      </w:r>
    </w:p>
    <w:p w14:paraId="04269214" w14:textId="77777777">
      <w:pPr>
        <w:pStyle w:val="Listapunktowana"/>
        <w:spacing w:after="60"/>
        <w:jc w:val="both"/>
        <w:rPr>
          <w:rFonts w:asciiTheme="minorHAnsi" w:hAnsiTheme="minorHAnsi"/>
          <w:lang w:val="pl-PL"/>
        </w:rPr>
      </w:pPr>
      <w:r>
        <w:rPr>
          <w:rFonts w:asciiTheme="minorHAnsi" w:hAnsiTheme="minorHAnsi"/>
          <w:lang w:val="pl-PL"/>
        </w:rPr>
        <w:t>dane partnerów i wykonawców – przez okres współpracy, a następnie przez okres wymagany przepisami oraz okres przedawnienia roszczeń;</w:t>
      </w:r>
    </w:p>
    <w:p w14:paraId="56BECAD4" w14:textId="77777777">
      <w:pPr>
        <w:pStyle w:val="Listapunktowana"/>
        <w:spacing w:after="60"/>
        <w:jc w:val="both"/>
        <w:rPr>
          <w:rFonts w:asciiTheme="minorHAnsi" w:hAnsiTheme="minorHAnsi"/>
          <w:lang w:val="pl-PL"/>
        </w:rPr>
      </w:pPr>
      <w:r>
        <w:t>dane techniczne strony, cookies i informacje zapisane lokalnie w przeglądarce – zgodnie z konfiguracją serwera i okresami wskazanymi w sekcji dotyczącej cookies i podobnych technologii.</w:t>
      </w:r>
    </w:p>
    <w:p w14:paraId="7077FE61" w14:textId="77777777">
      <w:pPr>
        <w:pStyle w:val="Nagwek1"/>
        <w:jc w:val="both"/>
        <w:rPr>
          <w:rFonts w:asciiTheme="minorHAnsi" w:hAnsiTheme="minorHAnsi"/>
          <w:lang w:val="pl-PL"/>
        </w:rPr>
      </w:pPr>
      <w:r>
        <w:rPr>
          <w:rFonts w:asciiTheme="minorHAnsi" w:hAnsiTheme="minorHAnsi"/>
          <w:lang w:val="pl-PL"/>
        </w:rPr>
        <w:t>7. UJAWNIANIE I POWIERZANIE DANYCH</w:t>
      </w:r>
    </w:p>
    <w:p w14:paraId="4666C780" w14:textId="77777777">
      <w:pPr>
        <w:spacing w:after="120" w:line="259" w:lineRule="auto"/>
        <w:jc w:val="both"/>
        <w:rPr>
          <w:rFonts w:asciiTheme="minorHAnsi" w:hAnsiTheme="minorHAnsi"/>
        </w:rPr>
      </w:pPr>
      <w:r>
        <w:rPr>
          <w:rFonts w:asciiTheme="minorHAnsi" w:hAnsiTheme="minorHAnsi"/>
          <w:lang w:val="pl-PL"/>
        </w:rPr>
        <w:t xml:space="preserve">Dane mogą być przekazywane wyłącznie w zakresie niezbędnym do realizacji określonego celu. </w:t>
      </w:r>
      <w:r>
        <w:rPr>
          <w:rFonts w:asciiTheme="minorHAnsi" w:hAnsiTheme="minorHAnsi"/>
        </w:rPr>
        <w:t>Odbiorcami danych mogą być w szczególności:</w:t>
      </w:r>
    </w:p>
    <w:p w14:paraId="70004181" w14:textId="77777777">
      <w:pPr>
        <w:pStyle w:val="Listapunktowana"/>
        <w:spacing w:after="60"/>
        <w:jc w:val="both"/>
        <w:rPr>
          <w:rFonts w:asciiTheme="minorHAnsi" w:hAnsiTheme="minorHAnsi"/>
          <w:lang w:val="pl-PL"/>
        </w:rPr>
      </w:pPr>
      <w:r>
        <w:rPr/>
        <w:t>dostawcy hostingu, infrastruktury technicznej, poczty elektronicznej, usług chmurowych, systemów informatycznych, usług serwisowych i bezpieczeństwa IT, w tym wykorzystywanych obecnie usług Lovable, Cloudflare oraz Google w zakresie usług chmurowych, w szczególności Google Drive;</w:t>
      </w:r>
    </w:p>
    <w:p>
      <w:pPr>
        <w:pStyle w:val="Listapunktowana"/>
      </w:pPr>
      <w:r>
        <w:rPr/>
        <w:t>dostawcy platform komunikacyjnych i społecznościowych używanych przez Fundację do kontaktu ogólnego i organizacyjnego, w szczególności Instagram, Messenger i WhatsApp (usługi Meta);</w:t>
      </w:r>
    </w:p>
    <w:p w14:paraId="54DDE10E" w14:textId="77777777">
      <w:pPr>
        <w:pStyle w:val="Listapunktowana"/>
        <w:spacing w:after="60"/>
        <w:jc w:val="both"/>
        <w:rPr>
          <w:rFonts w:asciiTheme="minorHAnsi" w:hAnsiTheme="minorHAnsi"/>
          <w:lang w:val="pl-PL"/>
        </w:rPr>
      </w:pPr>
      <w:r>
        <w:rPr>
          <w:rFonts w:asciiTheme="minorHAnsi" w:hAnsiTheme="minorHAnsi"/>
          <w:lang w:val="pl-PL"/>
        </w:rPr>
        <w:t>podmioty świadczące usługi księgowe, prawne, audytowe, doradcze, pocztowe lub kurierskie;</w:t>
      </w:r>
    </w:p>
    <w:p w14:paraId="5F0FC534" w14:textId="77777777">
      <w:pPr>
        <w:pStyle w:val="Listapunktowana"/>
        <w:spacing w:after="60"/>
        <w:jc w:val="both"/>
        <w:rPr>
          <w:rFonts w:asciiTheme="minorHAnsi" w:hAnsiTheme="minorHAnsi"/>
          <w:lang w:val="pl-PL"/>
        </w:rPr>
      </w:pPr>
      <w:r>
        <w:rPr>
          <w:rFonts w:asciiTheme="minorHAnsi" w:hAnsiTheme="minorHAnsi"/>
          <w:lang w:val="pl-PL"/>
        </w:rPr>
        <w:t>banki, operatorzy płatności i operatorzy platform służących do obsługi darowizn lub zbiórek;</w:t>
      </w:r>
    </w:p>
    <w:p w14:paraId="7B0D440A" w14:textId="77777777">
      <w:pPr>
        <w:pStyle w:val="Listapunktowana"/>
        <w:spacing w:after="60"/>
        <w:jc w:val="both"/>
        <w:rPr>
          <w:rFonts w:asciiTheme="minorHAnsi" w:hAnsiTheme="minorHAnsi"/>
          <w:lang w:val="pl-PL"/>
        </w:rPr>
      </w:pPr>
      <w:r>
        <w:rPr>
          <w:rFonts w:asciiTheme="minorHAnsi" w:hAnsiTheme="minorHAnsi"/>
          <w:lang w:val="pl-PL"/>
        </w:rPr>
        <w:t>podmioty lecznicze, terapeuci, psychologowie, fizjoterapeuci, logopedzi, placówki edukacyjne i inni specjaliści – jeżeli ich udział jest niezbędny do realizacji pomocy i istnieje odpowiednia podstawa prawna;</w:t>
      </w:r>
    </w:p>
    <w:p w14:paraId="46F81FE7" w14:textId="77777777">
      <w:pPr>
        <w:pStyle w:val="Listapunktowana"/>
        <w:spacing w:after="60"/>
        <w:jc w:val="both"/>
        <w:rPr>
          <w:rFonts w:asciiTheme="minorHAnsi" w:hAnsiTheme="minorHAnsi"/>
          <w:lang w:val="pl-PL"/>
        </w:rPr>
      </w:pPr>
      <w:r>
        <w:rPr>
          <w:rFonts w:asciiTheme="minorHAnsi" w:hAnsiTheme="minorHAnsi"/>
          <w:lang w:val="pl-PL"/>
        </w:rPr>
        <w:t>partnerzy realizujący wspólnie z Fundacją określone programy, wydarzenia lub działania – w zakresie niezbędnym do ich realizacji;</w:t>
      </w:r>
    </w:p>
    <w:p w14:paraId="37ECCCE4" w14:textId="77777777">
      <w:pPr>
        <w:pStyle w:val="Listapunktowana"/>
        <w:spacing w:after="60"/>
        <w:jc w:val="both"/>
        <w:rPr>
          <w:rFonts w:asciiTheme="minorHAnsi" w:hAnsiTheme="minorHAnsi"/>
          <w:lang w:val="pl-PL"/>
        </w:rPr>
      </w:pPr>
      <w:r>
        <w:rPr>
          <w:rFonts w:asciiTheme="minorHAnsi" w:hAnsiTheme="minorHAnsi"/>
          <w:lang w:val="pl-PL"/>
        </w:rPr>
        <w:t>organy publiczne i inne podmioty uprawnione do otrzymania danych na podstawie przepisów prawa.</w:t>
      </w:r>
    </w:p>
    <w:p w14:paraId="127D16DB" w14:textId="77777777">
      <w:pPr>
        <w:pStyle w:val="Nagwek1"/>
        <w:jc w:val="both"/>
        <w:rPr>
          <w:rFonts w:asciiTheme="minorHAnsi" w:hAnsiTheme="minorHAnsi"/>
          <w:lang w:val="pl-PL"/>
        </w:rPr>
      </w:pPr>
      <w:r>
        <w:rPr>
          <w:rFonts w:asciiTheme="minorHAnsi" w:hAnsiTheme="minorHAnsi"/>
          <w:lang w:val="pl-PL"/>
        </w:rPr>
        <w:t>8. TRANSFERY DANYCH I ZAUTOMATYZOWANE PRZETWARZANIE</w:t>
      </w:r>
    </w:p>
    <w:p w14:paraId="63E282BC" w14:textId="77777777">
      <w:pPr>
        <w:spacing w:after="120" w:line="259" w:lineRule="auto"/>
        <w:jc w:val="both"/>
        <w:rPr>
          <w:rFonts w:asciiTheme="minorHAnsi" w:hAnsiTheme="minorHAnsi"/>
          <w:lang w:val="pl-PL"/>
        </w:rPr>
      </w:pPr>
      <w:r>
        <w:rPr/>
        <w:t>Fundacja korzysta z usług dostawców technologicznych, chmurowych i komunikacyjnych. Lovable jest dostawcą z Europejskiego Obszaru Gospodarczego, przy czym w ramach swojej infrastruktury może korzystać z podprocesorów działających poza EOG. Cloudflare, Google i Meta działają globalnie, dlatego w określonych przypadkach dane mogą być przetwarzane lub przekazywane poza EOG. Jeżeli taki transfer występuje, Fundacja stosuje mechanizmy przewidziane w rozdziale V RODO, w szczególności decyzję Komisji Europejskiej stwierdzającą odpowiedni stopień ochrony, EU–US Data Privacy Framework – w zakresie, w jakim konkretny odbiorca jest nim objęty – albo standardowe klauzule umowne zatwierdzone przez Komisję Europejską. Fundacja weryfikuje status dostawców i stosowane przez nich zabezpieczenia; informacje o zastosowanych mechanizmach można uzyskać, kontaktując się z Fundacją.</w:t>
      </w:r>
    </w:p>
    <w:p w14:paraId="03BE4276" w14:textId="77777777">
      <w:pPr>
        <w:spacing w:after="120" w:line="259" w:lineRule="auto"/>
        <w:jc w:val="both"/>
        <w:rPr>
          <w:rFonts w:asciiTheme="minorHAnsi" w:hAnsiTheme="minorHAnsi"/>
          <w:lang w:val="pl-PL"/>
        </w:rPr>
      </w:pPr>
      <w:r>
        <w:t>Fundacja nie podejmuje wobec beneficjentów ani innych osób decyzji wywołujących skutki prawne lub w podobny sposób istotnie na nie wpływających wyłącznie w sposób zautomatyzowany, w tym w oparciu o profilowanie. Strona nie korzysta obecnie z narzędzi analitycznych, reklamowych ani remarketingowych.</w:t>
      </w:r>
    </w:p>
    <w:p w14:paraId="1F3291F8" w14:textId="77777777">
      <w:pPr>
        <w:pStyle w:val="Nagwek1"/>
        <w:jc w:val="both"/>
        <w:rPr>
          <w:rFonts w:asciiTheme="minorHAnsi" w:hAnsiTheme="minorHAnsi"/>
          <w:lang w:val="pl-PL"/>
        </w:rPr>
      </w:pPr>
      <w:r>
        <w:rPr>
          <w:rFonts w:asciiTheme="minorHAnsi" w:hAnsiTheme="minorHAnsi"/>
          <w:lang w:val="pl-PL"/>
        </w:rPr>
        <w:lastRenderedPageBreak/>
        <w:t>9. PLIKI COOKIES I PODOBNE TECHNOLOGIE</w:t>
      </w:r>
    </w:p>
    <w:p w14:paraId="72168A91" w14:textId="77777777">
      <w:pPr>
        <w:spacing w:after="120" w:line="259" w:lineRule="auto"/>
        <w:jc w:val="both"/>
        <w:rPr>
          <w:rFonts w:asciiTheme="minorHAnsi" w:hAnsiTheme="minorHAnsi"/>
          <w:lang w:val="pl-PL"/>
        </w:rPr>
      </w:pPr>
      <w:r>
        <w:t>Strona internetowa www.fundacjawesoledzieciaki.pl wykorzystuje pliki cookies oraz podobne technologie wyłącznie w zakresie potrzebnym do prawidłowego i bezpiecznego działania serwisu oraz wybranych funkcji uruchamianych przez użytkownika. Cookies to niewielkie informacje zapisywane w urządzeniu użytkownika lub odczytywane z niego podczas korzystania ze strony.</w:t>
      </w:r>
    </w:p>
    <w:p w14:paraId="65CED4B5" w14:textId="77777777">
      <w:pPr>
        <w:spacing w:after="120" w:line="259" w:lineRule="auto"/>
        <w:jc w:val="both"/>
        <w:rPr>
          <w:rFonts w:asciiTheme="minorHAnsi" w:hAnsiTheme="minorHAnsi"/>
          <w:lang w:val="pl-PL"/>
        </w:rPr>
      </w:pPr>
      <w:r>
        <w:rPr/>
        <w:t>Obecnie strona nie wykorzystuje opcjonalnych cookies analitycznych, marketingowych ani reklamowych. Stosowane cookies mają charakter techniczny lub związany z bezpieczeństwem. Zgodnie z art. 399 ust. 3 ustawy z dnia 12 lipca 2024 r. – Prawo komunikacji elektronicznej (PKE) zgoda użytkownika nie jest wymagana w zakresie, w jakim zapis lub dostęp do informacji jest konieczny do transmisji komunikatu albo dostarczenia usługi żądanej przez użytkownika.</w:t>
      </w:r>
    </w:p>
    <w:p w14:paraId="03B8DF3F" w14:textId="77777777">
      <w:pPr>
        <w:pStyle w:val="Nagwek2"/>
        <w:jc w:val="both"/>
        <w:rPr>
          <w:rFonts w:asciiTheme="minorHAnsi" w:hAnsiTheme="minorHAnsi"/>
          <w:lang w:val="pl-PL"/>
        </w:rPr>
      </w:pPr>
      <w:r>
        <w:t>Cookies stosowane na stronie</w:t>
      </w:r>
    </w:p>
    <w:tbl>
      <w:tblPr>
        <w:tblStyle w:val="Tabela-Siatka"/>
        <w:tblW w:w="0" w:type="auto"/>
        <w:jc w:val="center"/>
        <w:tblLook w:val="04A0" w:firstRow="1" w:lastRow="0" w:firstColumn="1" w:lastColumn="0" w:noHBand="0" w:noVBand="1"/>
      </w:tblPr>
      <w:tblGrid>
        <w:gridCol w:w="1972"/>
        <w:gridCol w:w="1972"/>
        <w:gridCol w:w="1972"/>
        <w:gridCol w:w="1972"/>
        <w:gridCol w:w="1972"/>
      </w:tblGrid>
      <w:tr w14:paraId="2179354D" w14:textId="77777777">
        <w:trPr>
          <w:jc w:val="center"/>
        </w:trPr>
        <w:tc>
          <w:tcPr>
            <w:tcW w:w="1972" w:type="dxa"/>
            <w:shd w:val="clear" w:color="auto" w:fill="D9EAF7"/>
            <w:tcMar>
              <w:top w:w="60" w:type="dxa"/>
              <w:left w:w="100" w:type="dxa"/>
              <w:bottom w:w="60" w:type="dxa"/>
              <w:right w:w="100" w:type="dxa"/>
            </w:tcMar>
          </w:tcPr>
          <w:p w14:paraId="66591F31" w14:textId="77777777">
            <w:pPr>
              <w:jc w:val="both"/>
              <w:rPr>
                <w:rFonts w:asciiTheme="minorHAnsi" w:hAnsiTheme="minorHAnsi"/>
              </w:rPr>
            </w:pPr>
            <w:r>
              <w:rPr>
                <w:rFonts w:asciiTheme="minorHAnsi" w:hAnsiTheme="minorHAnsi"/>
                <w:b/>
                <w:sz w:val="17"/>
              </w:rPr>
              <w:t>Nazwa / dostawca</w:t>
            </w:r>
          </w:p>
        </w:tc>
        <w:tc>
          <w:tcPr>
            <w:tcW w:w="1972" w:type="dxa"/>
            <w:shd w:val="clear" w:color="auto" w:fill="D9EAF7"/>
            <w:tcMar>
              <w:top w:w="60" w:type="dxa"/>
              <w:left w:w="100" w:type="dxa"/>
              <w:bottom w:w="60" w:type="dxa"/>
              <w:right w:w="100" w:type="dxa"/>
            </w:tcMar>
          </w:tcPr>
          <w:p w14:paraId="040E9A8F" w14:textId="77777777">
            <w:pPr>
              <w:jc w:val="both"/>
              <w:rPr>
                <w:rFonts w:asciiTheme="minorHAnsi" w:hAnsiTheme="minorHAnsi"/>
              </w:rPr>
            </w:pPr>
            <w:r>
              <w:rPr>
                <w:rFonts w:asciiTheme="minorHAnsi" w:hAnsiTheme="minorHAnsi"/>
                <w:b/>
                <w:sz w:val="17"/>
              </w:rPr>
              <w:t>Cel</w:t>
            </w:r>
          </w:p>
        </w:tc>
        <w:tc>
          <w:tcPr>
            <w:tcW w:w="1972" w:type="dxa"/>
            <w:shd w:val="clear" w:color="auto" w:fill="D9EAF7"/>
            <w:tcMar>
              <w:top w:w="60" w:type="dxa"/>
              <w:left w:w="100" w:type="dxa"/>
              <w:bottom w:w="60" w:type="dxa"/>
              <w:right w:w="100" w:type="dxa"/>
            </w:tcMar>
          </w:tcPr>
          <w:p w14:paraId="3F4C07D0" w14:textId="77777777">
            <w:pPr>
              <w:jc w:val="both"/>
              <w:rPr>
                <w:rFonts w:asciiTheme="minorHAnsi" w:hAnsiTheme="minorHAnsi"/>
              </w:rPr>
            </w:pPr>
            <w:r>
              <w:rPr>
                <w:rFonts w:asciiTheme="minorHAnsi" w:hAnsiTheme="minorHAnsi"/>
                <w:b/>
                <w:sz w:val="17"/>
              </w:rPr>
              <w:t>Kategoria</w:t>
            </w:r>
          </w:p>
        </w:tc>
        <w:tc>
          <w:tcPr>
            <w:tcW w:w="1972" w:type="dxa"/>
            <w:shd w:val="clear" w:color="auto" w:fill="D9EAF7"/>
            <w:tcMar>
              <w:top w:w="60" w:type="dxa"/>
              <w:left w:w="100" w:type="dxa"/>
              <w:bottom w:w="60" w:type="dxa"/>
              <w:right w:w="100" w:type="dxa"/>
            </w:tcMar>
          </w:tcPr>
          <w:p w14:paraId="62D48250" w14:textId="77777777">
            <w:pPr>
              <w:jc w:val="both"/>
              <w:rPr>
                <w:rFonts w:asciiTheme="minorHAnsi" w:hAnsiTheme="minorHAnsi"/>
              </w:rPr>
            </w:pPr>
            <w:r>
              <w:rPr>
                <w:rFonts w:asciiTheme="minorHAnsi" w:hAnsiTheme="minorHAnsi"/>
                <w:b/>
                <w:sz w:val="17"/>
              </w:rPr>
              <w:t>Okres</w:t>
            </w:r>
          </w:p>
        </w:tc>
        <w:tc>
          <w:tcPr>
            <w:tcW w:w="1972" w:type="dxa"/>
            <w:shd w:val="clear" w:color="auto" w:fill="D9EAF7"/>
            <w:tcMar>
              <w:top w:w="60" w:type="dxa"/>
              <w:left w:w="100" w:type="dxa"/>
              <w:bottom w:w="60" w:type="dxa"/>
              <w:right w:w="100" w:type="dxa"/>
            </w:tcMar>
          </w:tcPr>
          <w:p w14:paraId="0D982968" w14:textId="77777777">
            <w:pPr>
              <w:jc w:val="both"/>
              <w:rPr>
                <w:rFonts w:asciiTheme="minorHAnsi" w:hAnsiTheme="minorHAnsi"/>
              </w:rPr>
            </w:pPr>
            <w:r>
              <w:rPr>
                <w:rFonts w:asciiTheme="minorHAnsi" w:hAnsiTheme="minorHAnsi"/>
                <w:b/>
                <w:sz w:val="17"/>
              </w:rPr>
              <w:t>Podstawa / zgoda</w:t>
            </w:r>
          </w:p>
        </w:tc>
      </w:tr>
      <w:tr w14:paraId="3826BB36" w14:textId="77777777">
        <w:trPr>
          <w:jc w:val="center"/>
        </w:trPr>
        <w:tc>
          <w:tcPr>
            <w:tcW w:w="1972" w:type="dxa"/>
            <w:shd w:val="clear" w:color="auto" w:fill="FFF2CC"/>
            <w:tcMar>
              <w:top w:w="55" w:type="dxa"/>
              <w:left w:w="100" w:type="dxa"/>
              <w:bottom w:w="55" w:type="dxa"/>
              <w:right w:w="100" w:type="dxa"/>
            </w:tcMar>
          </w:tcPr>
          <w:p>
            <w:r>
              <w:rPr>
                <w:sz w:val="15"/>
              </w:rPr>
              <w:t>__cf_bm / Cloudflare</w:t>
            </w:r>
          </w:p>
        </w:tc>
        <w:tc>
          <w:tcPr>
            <w:tcW w:w="1972" w:type="dxa"/>
            <w:shd w:val="clear" w:color="auto" w:fill="FFF2CC"/>
            <w:tcMar>
              <w:top w:w="55" w:type="dxa"/>
              <w:left w:w="100" w:type="dxa"/>
              <w:bottom w:w="55" w:type="dxa"/>
              <w:right w:w="100" w:type="dxa"/>
            </w:tcMar>
          </w:tcPr>
          <w:p>
            <w:r>
              <w:rPr>
                <w:sz w:val="15"/>
              </w:rPr>
              <w:t>Ochrona przed botami, nadużyciami i zautomatyzowanym ruchem.</w:t>
            </w:r>
          </w:p>
        </w:tc>
        <w:tc>
          <w:tcPr>
            <w:tcW w:w="1972" w:type="dxa"/>
            <w:tcMar>
              <w:top w:w="55" w:type="dxa"/>
              <w:left w:w="100" w:type="dxa"/>
              <w:bottom w:w="55" w:type="dxa"/>
              <w:right w:w="100" w:type="dxa"/>
            </w:tcMar>
          </w:tcPr>
          <w:p>
            <w:r>
              <w:rPr>
                <w:sz w:val="15"/>
              </w:rPr>
              <w:t>Niezbędne / bezpieczeństwo</w:t>
            </w:r>
          </w:p>
        </w:tc>
        <w:tc>
          <w:tcPr>
            <w:tcW w:w="1972" w:type="dxa"/>
            <w:shd w:val="clear" w:color="auto" w:fill="FFF2CC"/>
            <w:tcMar>
              <w:top w:w="55" w:type="dxa"/>
              <w:left w:w="100" w:type="dxa"/>
              <w:bottom w:w="55" w:type="dxa"/>
              <w:right w:w="100" w:type="dxa"/>
            </w:tcMar>
          </w:tcPr>
          <w:p>
            <w:r>
              <w:rPr>
                <w:sz w:val="15"/>
              </w:rPr>
              <w:t>30 minut</w:t>
            </w:r>
          </w:p>
        </w:tc>
        <w:tc>
          <w:tcPr>
            <w:tcW w:w="1972" w:type="dxa"/>
            <w:shd w:val="clear" w:color="auto" w:fill="FFF2CC"/>
            <w:tcMar>
              <w:top w:w="55" w:type="dxa"/>
              <w:left w:w="100" w:type="dxa"/>
              <w:bottom w:w="55" w:type="dxa"/>
              <w:right w:w="100" w:type="dxa"/>
            </w:tcMar>
          </w:tcPr>
          <w:p>
            <w:r>
              <w:rPr>
                <w:sz w:val="15"/>
              </w:rPr>
              <w:t>art. 399 ust. 3 PKE – zgoda niewymagana</w:t>
            </w:r>
          </w:p>
        </w:tc>
      </w:tr>
      <w:tr w14:paraId="3C63C7E3" w14:textId="77777777">
        <w:trPr>
          <w:jc w:val="center"/>
        </w:trPr>
        <w:tc>
          <w:tcPr>
            <w:tcW w:w="1972" w:type="dxa"/>
            <w:shd w:val="clear" w:color="auto" w:fill="FFF2CC"/>
            <w:tcMar>
              <w:top w:w="55" w:type="dxa"/>
              <w:left w:w="100" w:type="dxa"/>
              <w:bottom w:w="55" w:type="dxa"/>
              <w:right w:w="100" w:type="dxa"/>
            </w:tcMar>
          </w:tcPr>
          <w:p>
            <w:r>
              <w:rPr>
                <w:sz w:val="15"/>
              </w:rPr>
              <w:t>__dpl / Lovable (hosting)</w:t>
            </w:r>
          </w:p>
        </w:tc>
        <w:tc>
          <w:tcPr>
            <w:tcW w:w="1972" w:type="dxa"/>
            <w:shd w:val="clear" w:color="auto" w:fill="FFF2CC"/>
            <w:tcMar>
              <w:top w:w="55" w:type="dxa"/>
              <w:left w:w="100" w:type="dxa"/>
              <w:bottom w:w="55" w:type="dxa"/>
              <w:right w:w="100" w:type="dxa"/>
            </w:tcMar>
          </w:tcPr>
          <w:p>
            <w:r>
              <w:rPr>
                <w:sz w:val="15"/>
              </w:rPr>
              <w:t>Zapewnienie spójności wersji wdrożenia strony.</w:t>
            </w:r>
          </w:p>
        </w:tc>
        <w:tc>
          <w:tcPr>
            <w:tcW w:w="1972" w:type="dxa"/>
            <w:tcMar>
              <w:top w:w="55" w:type="dxa"/>
              <w:left w:w="100" w:type="dxa"/>
              <w:bottom w:w="55" w:type="dxa"/>
              <w:right w:w="100" w:type="dxa"/>
            </w:tcMar>
          </w:tcPr>
          <w:p>
            <w:r>
              <w:rPr>
                <w:sz w:val="15"/>
              </w:rPr>
              <w:t>Techniczne / niezbędne</w:t>
            </w:r>
          </w:p>
        </w:tc>
        <w:tc>
          <w:tcPr>
            <w:tcW w:w="1972" w:type="dxa"/>
            <w:shd w:val="clear" w:color="auto" w:fill="FFF2CC"/>
            <w:tcMar>
              <w:top w:w="55" w:type="dxa"/>
              <w:left w:w="100" w:type="dxa"/>
              <w:bottom w:w="55" w:type="dxa"/>
              <w:right w:w="100" w:type="dxa"/>
            </w:tcMar>
          </w:tcPr>
          <w:p>
            <w:r>
              <w:rPr>
                <w:sz w:val="15"/>
              </w:rPr>
              <w:t>Sesja</w:t>
            </w:r>
          </w:p>
        </w:tc>
        <w:tc>
          <w:tcPr>
            <w:tcW w:w="1972" w:type="dxa"/>
            <w:shd w:val="clear" w:color="auto" w:fill="FFF2CC"/>
            <w:tcMar>
              <w:top w:w="55" w:type="dxa"/>
              <w:left w:w="100" w:type="dxa"/>
              <w:bottom w:w="55" w:type="dxa"/>
              <w:right w:w="100" w:type="dxa"/>
            </w:tcMar>
          </w:tcPr>
          <w:p>
            <w:r>
              <w:rPr>
                <w:sz w:val="15"/>
              </w:rPr>
              <w:t>art. 399 ust. 3 PKE – zgoda niewymagana</w:t>
            </w:r>
          </w:p>
        </w:tc>
      </w:tr>
      <w:tr w14:paraId="0E2C280B" w14:textId="77777777">
        <w:trPr>
          <w:jc w:val="center"/>
        </w:trPr>
        <w:tc>
          <w:tcPr>
            <w:tcW w:w="1972" w:type="dxa"/>
            <w:shd w:val="clear" w:color="auto" w:fill="FFF2CC"/>
            <w:tcMar>
              <w:top w:w="55" w:type="dxa"/>
              <w:left w:w="100" w:type="dxa"/>
              <w:bottom w:w="55" w:type="dxa"/>
              <w:right w:w="100" w:type="dxa"/>
            </w:tcMar>
          </w:tcPr>
          <w:p>
            <w:r>
              <w:rPr>
                <w:sz w:val="15"/>
              </w:rPr>
              <w:t>session-id / Lovable (hosting)</w:t>
            </w:r>
          </w:p>
        </w:tc>
        <w:tc>
          <w:tcPr>
            <w:tcW w:w="1972" w:type="dxa"/>
            <w:shd w:val="clear" w:color="auto" w:fill="FFF2CC"/>
            <w:tcMar>
              <w:top w:w="55" w:type="dxa"/>
              <w:left w:w="100" w:type="dxa"/>
              <w:bottom w:w="55" w:type="dxa"/>
              <w:right w:w="100" w:type="dxa"/>
            </w:tcMar>
          </w:tcPr>
          <w:p>
            <w:r>
              <w:rPr>
                <w:sz w:val="15"/>
              </w:rPr>
              <w:t>Techniczna obsługa połączenia z serwerem i routingu.</w:t>
            </w:r>
          </w:p>
        </w:tc>
        <w:tc>
          <w:tcPr>
            <w:tcW w:w="1972" w:type="dxa"/>
            <w:tcMar>
              <w:top w:w="55" w:type="dxa"/>
              <w:left w:w="100" w:type="dxa"/>
              <w:bottom w:w="55" w:type="dxa"/>
              <w:right w:w="100" w:type="dxa"/>
            </w:tcMar>
          </w:tcPr>
          <w:p>
            <w:r>
              <w:rPr>
                <w:sz w:val="15"/>
              </w:rPr>
              <w:t>Techniczne / niezbędne</w:t>
            </w:r>
          </w:p>
        </w:tc>
        <w:tc>
          <w:tcPr>
            <w:tcW w:w="1972" w:type="dxa"/>
            <w:shd w:val="clear" w:color="auto" w:fill="FFF2CC"/>
            <w:tcMar>
              <w:top w:w="55" w:type="dxa"/>
              <w:left w:w="100" w:type="dxa"/>
              <w:bottom w:w="55" w:type="dxa"/>
              <w:right w:w="100" w:type="dxa"/>
            </w:tcMar>
          </w:tcPr>
          <w:p>
            <w:r>
              <w:rPr>
                <w:sz w:val="15"/>
              </w:rPr>
              <w:t>Sesja</w:t>
            </w:r>
          </w:p>
        </w:tc>
        <w:tc>
          <w:tcPr>
            <w:tcW w:w="1972" w:type="dxa"/>
            <w:shd w:val="clear" w:color="auto" w:fill="FFF2CC"/>
            <w:tcMar>
              <w:top w:w="55" w:type="dxa"/>
              <w:left w:w="100" w:type="dxa"/>
              <w:bottom w:w="55" w:type="dxa"/>
              <w:right w:w="100" w:type="dxa"/>
            </w:tcMar>
          </w:tcPr>
          <w:p>
            <w:r>
              <w:rPr>
                <w:sz w:val="15"/>
              </w:rPr>
              <w:t>art. 399 ust. 3 PKE – zgoda niewymagana</w:t>
            </w:r>
          </w:p>
        </w:tc>
      </w:tr>
    </w:tbl>
    <w:p>
      <w:pPr>
        <w:pStyle w:val="Nagwek2"/>
      </w:pPr>
      <w:r>
        <w:t>Local Storage</w:t>
      </w:r>
    </w:p>
    <w:p>
      <w:pPr/>
      <w:r>
        <w:t>Funkcja komentarzy pod artykułami wykorzystuje wpis wd_comments_&lt;slug&gt; w pamięci Local Storage przeglądarki. Treść komentarza jest przechowywana wyłącznie lokalnie na urządzeniu użytkownika, bezterminowo – do czasu wyczyszczenia danych przeglądarki. Informacja ta nie jest przesyłana do serwera Fundacji.</w:t>
      </w:r>
    </w:p>
    <w:p>
      <w:pPr/>
      <w:r>
        <w:t>Link „Otwórz lokalizację w Google Maps” prowadzi do zewnętrznego serwisu i nie powoduje ładowania mapy ani cookies Google na stronie Fundacji. Po przejściu do Google Maps użytkownik korzysta z usługi na zasadach określonych przez Google.</w:t>
      </w:r>
    </w:p>
    <w:p>
      <w:pPr/>
      <w:r>
        <w:t>Ponieważ strona nie używa obecnie opcjonalnych cookies analitycznych ani marketingowych, nie jest wyświetlany baner zgody na cookies. Jeżeli konfiguracja strony lub zakres używanych technologii ulegnie zmianie, Fundacja odpowiednio zaktualizuje niniejszą Politykę i – jeżeli będzie to wymagane – wdroży mechanizm uzyskiwania zgód.</w:t>
      </w:r>
    </w:p>
    <w:p w14:paraId="275D564C" w14:textId="77777777">
      <w:pPr>
        <w:pStyle w:val="Nagwek1"/>
        <w:jc w:val="both"/>
        <w:rPr>
          <w:rFonts w:asciiTheme="minorHAnsi" w:hAnsiTheme="minorHAnsi"/>
        </w:rPr>
      </w:pPr>
      <w:r>
        <w:rPr>
          <w:rFonts w:asciiTheme="minorHAnsi" w:hAnsiTheme="minorHAnsi"/>
        </w:rPr>
        <w:t>10. PRAWA OSÓB, KTÓRYCH DANE DOTYCZĄ</w:t>
      </w:r>
    </w:p>
    <w:p w14:paraId="42C476A7" w14:textId="77777777">
      <w:pPr>
        <w:spacing w:after="120" w:line="259" w:lineRule="auto"/>
        <w:jc w:val="both"/>
        <w:rPr>
          <w:rFonts w:asciiTheme="minorHAnsi" w:hAnsiTheme="minorHAnsi"/>
          <w:lang w:val="pl-PL"/>
        </w:rPr>
      </w:pPr>
      <w:r>
        <w:rPr>
          <w:rFonts w:asciiTheme="minorHAnsi" w:hAnsiTheme="minorHAnsi"/>
          <w:lang w:val="pl-PL"/>
        </w:rPr>
        <w:t>W granicach przewidzianych w RODO osobie, której dane dotyczą, przysługują:</w:t>
      </w:r>
    </w:p>
    <w:p w14:paraId="0608C4BB" w14:textId="77777777">
      <w:pPr>
        <w:pStyle w:val="Listapunktowana"/>
        <w:spacing w:after="60"/>
        <w:jc w:val="both"/>
        <w:rPr>
          <w:rFonts w:asciiTheme="minorHAnsi" w:hAnsiTheme="minorHAnsi"/>
          <w:lang w:val="pl-PL"/>
        </w:rPr>
      </w:pPr>
      <w:r>
        <w:rPr>
          <w:rFonts w:asciiTheme="minorHAnsi" w:hAnsiTheme="minorHAnsi"/>
          <w:lang w:val="pl-PL"/>
        </w:rPr>
        <w:t>prawo dostępu do danych i uzyskania ich kopii;</w:t>
      </w:r>
    </w:p>
    <w:p w14:paraId="196FE82B" w14:textId="77777777">
      <w:pPr>
        <w:pStyle w:val="Listapunktowana"/>
        <w:spacing w:after="60"/>
        <w:jc w:val="both"/>
        <w:rPr>
          <w:rFonts w:asciiTheme="minorHAnsi" w:hAnsiTheme="minorHAnsi"/>
        </w:rPr>
      </w:pPr>
      <w:r>
        <w:rPr>
          <w:rFonts w:asciiTheme="minorHAnsi" w:hAnsiTheme="minorHAnsi"/>
        </w:rPr>
        <w:t>prawo sprostowania danych;</w:t>
      </w:r>
    </w:p>
    <w:p w14:paraId="752A6FDE" w14:textId="77777777">
      <w:pPr>
        <w:pStyle w:val="Listapunktowana"/>
        <w:spacing w:after="60"/>
        <w:jc w:val="both"/>
        <w:rPr>
          <w:rFonts w:asciiTheme="minorHAnsi" w:hAnsiTheme="minorHAnsi"/>
          <w:lang w:val="pl-PL"/>
        </w:rPr>
      </w:pPr>
      <w:r>
        <w:rPr>
          <w:rFonts w:asciiTheme="minorHAnsi" w:hAnsiTheme="minorHAnsi"/>
          <w:lang w:val="pl-PL"/>
        </w:rPr>
        <w:t>prawo żądania usunięcia danych („prawo do bycia zapomnianym”), gdy spełnione są przesłanki prawne;</w:t>
      </w:r>
    </w:p>
    <w:p w14:paraId="781284F7" w14:textId="77777777">
      <w:pPr>
        <w:pStyle w:val="Listapunktowana"/>
        <w:spacing w:after="60"/>
        <w:jc w:val="both"/>
        <w:rPr>
          <w:rFonts w:asciiTheme="minorHAnsi" w:hAnsiTheme="minorHAnsi"/>
        </w:rPr>
      </w:pPr>
      <w:r>
        <w:rPr>
          <w:rFonts w:asciiTheme="minorHAnsi" w:hAnsiTheme="minorHAnsi"/>
        </w:rPr>
        <w:t>prawo ograniczenia przetwarzania;</w:t>
      </w:r>
    </w:p>
    <w:p w14:paraId="7983F887" w14:textId="77777777">
      <w:pPr>
        <w:pStyle w:val="Listapunktowana"/>
        <w:spacing w:after="60"/>
        <w:jc w:val="both"/>
        <w:rPr>
          <w:rFonts w:asciiTheme="minorHAnsi" w:hAnsiTheme="minorHAnsi"/>
          <w:lang w:val="pl-PL"/>
        </w:rPr>
      </w:pPr>
      <w:r>
        <w:rPr>
          <w:rFonts w:asciiTheme="minorHAnsi" w:hAnsiTheme="minorHAnsi"/>
          <w:lang w:val="pl-PL"/>
        </w:rPr>
        <w:t>prawo przenoszenia danych – w przypadkach określonych w RODO;</w:t>
      </w:r>
    </w:p>
    <w:p w14:paraId="56E25C89" w14:textId="77777777">
      <w:pPr>
        <w:pStyle w:val="Listapunktowana"/>
        <w:spacing w:after="60"/>
        <w:jc w:val="both"/>
        <w:rPr>
          <w:rFonts w:asciiTheme="minorHAnsi" w:hAnsiTheme="minorHAnsi"/>
          <w:lang w:val="pl-PL"/>
        </w:rPr>
      </w:pPr>
      <w:r>
        <w:rPr>
          <w:rFonts w:asciiTheme="minorHAnsi" w:hAnsiTheme="minorHAnsi"/>
          <w:lang w:val="pl-PL"/>
        </w:rPr>
        <w:t>prawo wniesienia sprzeciwu wobec przetwarzania opartego na art. 6 ust. 1 lit. f RODO;</w:t>
      </w:r>
    </w:p>
    <w:p w14:paraId="4504D999" w14:textId="77777777">
      <w:pPr>
        <w:pStyle w:val="Listapunktowana"/>
        <w:spacing w:after="60"/>
        <w:jc w:val="both"/>
        <w:rPr>
          <w:rFonts w:asciiTheme="minorHAnsi" w:hAnsiTheme="minorHAnsi"/>
          <w:lang w:val="pl-PL"/>
        </w:rPr>
      </w:pPr>
      <w:r>
        <w:rPr>
          <w:rFonts w:asciiTheme="minorHAnsi" w:hAnsiTheme="minorHAnsi"/>
          <w:lang w:val="pl-PL"/>
        </w:rPr>
        <w:t>prawo wycofania zgody w dowolnym momencie, jeżeli przetwarzanie odbywa się na podstawie zgody; wycofanie nie wpływa na zgodność z prawem przetwarzania dokonanego przed jej wycofaniem;</w:t>
      </w:r>
    </w:p>
    <w:p w14:paraId="661C96A6" w14:textId="77777777">
      <w:pPr>
        <w:pStyle w:val="Listapunktowana"/>
        <w:spacing w:after="60"/>
        <w:jc w:val="both"/>
        <w:rPr>
          <w:rFonts w:asciiTheme="minorHAnsi" w:hAnsiTheme="minorHAnsi"/>
          <w:lang w:val="pl-PL"/>
        </w:rPr>
      </w:pPr>
      <w:r>
        <w:rPr>
          <w:rFonts w:asciiTheme="minorHAnsi" w:hAnsiTheme="minorHAnsi"/>
          <w:lang w:val="pl-PL"/>
        </w:rPr>
        <w:t>prawo wniesienia skargi do Prezesa Urzędu Ochrony Danych Osobowych.</w:t>
      </w:r>
    </w:p>
    <w:p w14:paraId="71CC56DD" w14:textId="77777777">
      <w:pPr>
        <w:spacing w:after="120" w:line="259" w:lineRule="auto"/>
        <w:jc w:val="both"/>
        <w:rPr>
          <w:rFonts w:asciiTheme="minorHAnsi" w:hAnsiTheme="minorHAnsi"/>
          <w:lang w:val="pl-PL"/>
        </w:rPr>
      </w:pPr>
      <w:r>
        <w:t>W celu realizacji praw należy skontaktować się z Fundacją na adres siedziby lub na adres e-mail wskazany w pkt 2.</w:t>
      </w:r>
    </w:p>
    <w:p w14:paraId="472D4017" w14:textId="77777777">
      <w:pPr>
        <w:pStyle w:val="Nagwek1"/>
        <w:jc w:val="both"/>
        <w:rPr>
          <w:rFonts w:asciiTheme="minorHAnsi" w:hAnsiTheme="minorHAnsi"/>
          <w:lang w:val="pl-PL"/>
        </w:rPr>
      </w:pPr>
      <w:r>
        <w:rPr>
          <w:rFonts w:asciiTheme="minorHAnsi" w:hAnsiTheme="minorHAnsi"/>
          <w:lang w:val="pl-PL"/>
        </w:rPr>
        <w:t>11. DANE DZIECI I OSÓB MAŁOLETNICH</w:t>
      </w:r>
    </w:p>
    <w:p w14:paraId="2E008A19" w14:textId="77777777">
      <w:pPr>
        <w:spacing w:after="120" w:line="259" w:lineRule="auto"/>
        <w:jc w:val="both"/>
        <w:rPr>
          <w:rFonts w:asciiTheme="minorHAnsi" w:hAnsiTheme="minorHAnsi"/>
          <w:lang w:val="pl-PL"/>
        </w:rPr>
      </w:pPr>
      <w:r>
        <w:rPr>
          <w:rFonts w:asciiTheme="minorHAnsi" w:hAnsiTheme="minorHAnsi"/>
          <w:lang w:val="pl-PL"/>
        </w:rPr>
        <w:t>Ze względu na charakter działalności Fundacji szczególne znaczenie ma ochrona danych dzieci i młodzieży. Jeżeli beneficjent jest osobą małoletnią, dane są co do zasady przekazywane i czynności dotyczące zgód są wykonywane przez rodzica, opiekuna prawnego albo inną osobę uprawnioną zgodnie z prawem.</w:t>
      </w:r>
    </w:p>
    <w:p w14:paraId="65BEAF74" w14:textId="77777777">
      <w:pPr>
        <w:spacing w:after="120" w:line="259" w:lineRule="auto"/>
        <w:jc w:val="both"/>
        <w:rPr>
          <w:rFonts w:asciiTheme="minorHAnsi" w:hAnsiTheme="minorHAnsi"/>
          <w:lang w:val="pl-PL"/>
        </w:rPr>
      </w:pPr>
      <w:r>
        <w:rPr>
          <w:rFonts w:asciiTheme="minorHAnsi" w:hAnsiTheme="minorHAnsi"/>
          <w:lang w:val="pl-PL"/>
        </w:rPr>
        <w:lastRenderedPageBreak/>
        <w:t>Fundacja ogranicza zakres danych dzieci do informacji niezbędnych do rozpatrzenia i realizacji konkretnej formy wsparcia. Dane dotyczące zdrowia są traktowane jako dane szczególnej kategorii i podlegają podwyższonej ochronie.</w:t>
      </w:r>
    </w:p>
    <w:p w14:paraId="5F5DF531" w14:textId="77777777">
      <w:pPr>
        <w:pStyle w:val="Nagwek1"/>
        <w:jc w:val="both"/>
        <w:rPr>
          <w:rFonts w:asciiTheme="minorHAnsi" w:hAnsiTheme="minorHAnsi"/>
          <w:lang w:val="pl-PL"/>
        </w:rPr>
      </w:pPr>
      <w:r>
        <w:rPr>
          <w:rFonts w:asciiTheme="minorHAnsi" w:hAnsiTheme="minorHAnsi"/>
          <w:lang w:val="pl-PL"/>
        </w:rPr>
        <w:t>12. BEZPIECZEŃSTWO DANYCH</w:t>
      </w:r>
    </w:p>
    <w:p w14:paraId="329442E6" w14:textId="77777777">
      <w:pPr>
        <w:spacing w:after="120" w:line="259" w:lineRule="auto"/>
        <w:jc w:val="both"/>
        <w:rPr>
          <w:rFonts w:asciiTheme="minorHAnsi" w:hAnsiTheme="minorHAnsi"/>
          <w:lang w:val="pl-PL"/>
        </w:rPr>
      </w:pPr>
      <w:r>
        <w:rPr>
          <w:rFonts w:asciiTheme="minorHAnsi" w:hAnsiTheme="minorHAnsi"/>
          <w:lang w:val="pl-PL"/>
        </w:rPr>
        <w:t>Fundacja stosuje odpowiednie środki organizacyjne i techniczne służące ochronie danych przed utratą, nieuprawnionym dostępem, zmianą, ujawnieniem lub zniszczeniem. Dostęp do danych powinny mieć wyłącznie osoby upoważnione oraz podmioty, którym dane są przekazywane zgodnie z prawem lub na podstawie odpowiednich umów.</w:t>
      </w:r>
    </w:p>
    <w:p w14:paraId="7CD7532F" w14:textId="77777777">
      <w:pPr>
        <w:pStyle w:val="Nagwek1"/>
        <w:jc w:val="both"/>
        <w:rPr>
          <w:rFonts w:asciiTheme="minorHAnsi" w:hAnsiTheme="minorHAnsi"/>
          <w:lang w:val="pl-PL"/>
        </w:rPr>
      </w:pPr>
      <w:r>
        <w:rPr>
          <w:rFonts w:asciiTheme="minorHAnsi" w:hAnsiTheme="minorHAnsi"/>
          <w:lang w:val="pl-PL"/>
        </w:rPr>
        <w:t>13. ZMIANY POLITYKI PRYWATNOŚCI</w:t>
      </w:r>
    </w:p>
    <w:p w14:paraId="6B9F25E9" w14:textId="77777777">
      <w:pPr>
        <w:spacing w:after="120" w:line="259" w:lineRule="auto"/>
        <w:jc w:val="both"/>
        <w:rPr>
          <w:rFonts w:asciiTheme="minorHAnsi" w:hAnsiTheme="minorHAnsi"/>
          <w:lang w:val="pl-PL"/>
        </w:rPr>
      </w:pPr>
      <w:r>
        <w:rPr>
          <w:rFonts w:asciiTheme="minorHAnsi" w:hAnsiTheme="minorHAnsi"/>
          <w:lang w:val="pl-PL"/>
        </w:rPr>
        <w:t>Polityka może być aktualizowana w szczególności w przypadku zmian przepisów prawa, zakresu działalności Fundacji, sposobu działania strony internetowej lub wykorzystywanych usług i narzędzi. Aktualna wersja Polityki będzie publikowana na stronie www.fundacjawesoledzieciaki.pl wraz z datą ostatniej aktualizacji.</w:t>
      </w:r>
    </w:p>
    <w:sectPr>
      <w:headerReference w:type="default" r:id="rId10"/>
      <w:footerReference w:type="default" r:id="rId11"/>
      <w:pgSz w:w="12240" w:h="15840"/>
      <w:pgMar w:top="1020" w:right="1191" w:bottom="964" w:left="119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1CB528" w14:textId="77777777">
      <w:pPr>
        <w:spacing w:after="0" w:line="240" w:lineRule="auto"/>
      </w:pPr>
      <w:r>
        <w:separator/>
      </w:r>
    </w:p>
  </w:endnote>
  <w:endnote w:type="continuationSeparator" w:id="0">
    <w:p w14:paraId="18423F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7459C7" w14:textId="77777777">
    <w:pPr>
      <w:pStyle w:val="Stopka"/>
      <w:jc w:val="center"/>
    </w:pPr>
    <w:proofErr w:type="spellStart"/>
    <w:r>
      <w:rPr>
        <w:color w:val="5F5F5F"/>
        <w:sz w:val="16"/>
      </w:rPr>
      <w:t>Polityka</w:t>
    </w:r>
    <w:proofErr w:type="spellEnd"/>
    <w:r>
      <w:rPr>
        <w:color w:val="5F5F5F"/>
        <w:sz w:val="16"/>
      </w:rPr>
      <w:t xml:space="preserve"> </w:t>
    </w:r>
    <w:proofErr w:type="spellStart"/>
    <w:r>
      <w:rPr>
        <w:color w:val="5F5F5F"/>
        <w:sz w:val="16"/>
      </w:rPr>
      <w:t>prywatności</w:t>
    </w:r>
    <w:proofErr w:type="spellEnd"/>
    <w:r>
      <w:rPr>
        <w:color w:val="5F5F5F"/>
        <w:sz w:val="16"/>
      </w:rPr>
      <w:t xml:space="preserve"> | www.fundacjawesoledzieciaki.pl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8E1AAE" w14:textId="77777777">
      <w:pPr>
        <w:spacing w:after="0" w:line="240" w:lineRule="auto"/>
      </w:pPr>
      <w:r>
        <w:separator/>
      </w:r>
    </w:p>
  </w:footnote>
  <w:footnote w:type="continuationSeparator" w:id="0">
    <w:p w14:paraId="6461792B"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3DEE9" w14:textId="77777777">
    <w:pPr>
      <w:pStyle w:val="Nagwek"/>
      <w:jc w:val="right"/>
    </w:pPr>
    <w:r>
      <w:rPr>
        <w:b/>
        <w:color w:val="1F4E79"/>
        <w:sz w:val="16"/>
      </w:rPr>
      <w:t>FUNDACJA WESOŁE DZIECIAKI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36A85A18"/>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60556"/>
    <w:rsid w:val="001A0FB4"/>
    <w:rsid w:val="002222F9"/>
    <w:rsid w:val="0029639D"/>
    <w:rsid w:val="00326F90"/>
    <w:rsid w:val="00406D7A"/>
    <w:rsid w:val="00666184"/>
    <w:rsid w:val="00943D3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978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1F4E79"/>
      <w:sz w:val="27"/>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2D2D2D"/>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F5F5F"/>
      <w:sz w:val="17"/>
    </w:rPr>
  </w:style>
  <w:style w:type="character" w:styleId="Hipercze">
    <w:name w:val="Hyperlink"/>
    <w:basedOn w:val="Domylnaczcionkaakapitu"/>
    <w:uiPriority w:val="99"/>
    <w:unhideWhenUsed/>
    <w:rsid w:val="002222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1F4E79"/>
      <w:sz w:val="27"/>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2D2D2D"/>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F5F5F"/>
      <w:sz w:val="17"/>
    </w:rPr>
  </w:style>
  <w:style w:type="character" w:styleId="Hipercze">
    <w:name w:val="Hyperlink"/>
    <w:basedOn w:val="Domylnaczcionkaakapitu"/>
    <w:uiPriority w:val="99"/>
    <w:unhideWhenUsed/>
    <w:rsid w:val="002222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ontakt@fundacjawesoledziecia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10366-A5DC-4154-9F89-86DE1A269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2173</Words>
  <Characters>13040</Characters>
  <Application>Microsoft Office Word</Application>
  <DocSecurity>0</DocSecurity>
  <Lines>108</Lines>
  <Paragraphs>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15183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Prywatności – Fundacja Wesołe Dzieciaki</dc:title>
  <dc:subject>Wersja po audycie 24.08.2026</dc:subject>
  <dc:creator/>
  <cp:keywords/>
  <dc:description>generated by python-docx</dc:description>
  <cp:lastModifiedBy/>
  <cp:revision>3</cp:revision>
  <dcterms:created xsi:type="dcterms:W3CDTF">2026-08-23T15:48:00Z</dcterms:created>
  <dcterms:modified xsi:type="dcterms:W3CDTF">2026-08-24T18:53:00Z</dcterms:modified>
  <cp:category/>
</cp:coreProperties>
</file>